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C5A6" w14:textId="0089DC81" w:rsidR="008870F7" w:rsidRDefault="00BB7018" w:rsidP="00BB7018">
      <w:pPr>
        <w:jc w:val="right"/>
        <w:rPr>
          <w:b/>
          <w:bCs/>
          <w:sz w:val="28"/>
          <w:szCs w:val="28"/>
          <w:u w:val="single"/>
        </w:rPr>
      </w:pPr>
      <w:r>
        <w:rPr>
          <w:noProof/>
        </w:rPr>
        <w:drawing>
          <wp:inline distT="0" distB="0" distL="0" distR="0" wp14:anchorId="1A8FC6E1" wp14:editId="450014DA">
            <wp:extent cx="1249680" cy="1668139"/>
            <wp:effectExtent l="0" t="0" r="7620" b="889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309" cy="1682327"/>
                    </a:xfrm>
                    <a:prstGeom prst="rect">
                      <a:avLst/>
                    </a:prstGeom>
                    <a:noFill/>
                    <a:ln>
                      <a:noFill/>
                    </a:ln>
                  </pic:spPr>
                </pic:pic>
              </a:graphicData>
            </a:graphic>
          </wp:inline>
        </w:drawing>
      </w:r>
    </w:p>
    <w:p w14:paraId="37A058EC" w14:textId="1786AF29" w:rsidR="000E675E" w:rsidRDefault="00BB7018" w:rsidP="00451B5B">
      <w:pPr>
        <w:jc w:val="center"/>
        <w:rPr>
          <w:b/>
          <w:bCs/>
          <w:sz w:val="28"/>
          <w:szCs w:val="28"/>
          <w:u w:val="single"/>
        </w:rPr>
      </w:pPr>
      <w:r>
        <w:rPr>
          <w:b/>
          <w:bCs/>
          <w:sz w:val="28"/>
          <w:szCs w:val="28"/>
          <w:u w:val="single"/>
        </w:rPr>
        <w:t>C</w:t>
      </w:r>
      <w:r w:rsidR="000E675E">
        <w:rPr>
          <w:b/>
          <w:bCs/>
          <w:sz w:val="28"/>
          <w:szCs w:val="28"/>
          <w:u w:val="single"/>
        </w:rPr>
        <w:t>ross Party Group on Deafness</w:t>
      </w:r>
    </w:p>
    <w:p w14:paraId="7D5AFABA" w14:textId="48FC3485" w:rsidR="00263818" w:rsidRPr="005217FC" w:rsidRDefault="000E675E" w:rsidP="005217FC">
      <w:pPr>
        <w:jc w:val="center"/>
        <w:rPr>
          <w:b/>
          <w:bCs/>
          <w:sz w:val="28"/>
          <w:szCs w:val="28"/>
          <w:u w:val="single"/>
        </w:rPr>
      </w:pPr>
      <w:r>
        <w:rPr>
          <w:b/>
          <w:bCs/>
          <w:sz w:val="28"/>
          <w:szCs w:val="28"/>
          <w:u w:val="single"/>
        </w:rPr>
        <w:t xml:space="preserve">Deafblind Scotland: </w:t>
      </w:r>
      <w:r w:rsidR="00451B5B">
        <w:rPr>
          <w:b/>
          <w:bCs/>
          <w:sz w:val="28"/>
          <w:szCs w:val="28"/>
          <w:u w:val="single"/>
        </w:rPr>
        <w:t xml:space="preserve">Defining </w:t>
      </w:r>
      <w:proofErr w:type="spellStart"/>
      <w:r w:rsidR="00451B5B">
        <w:rPr>
          <w:b/>
          <w:bCs/>
          <w:sz w:val="28"/>
          <w:szCs w:val="28"/>
          <w:u w:val="single"/>
        </w:rPr>
        <w:t>Deafblindness</w:t>
      </w:r>
      <w:proofErr w:type="spellEnd"/>
    </w:p>
    <w:p w14:paraId="40FBD99C" w14:textId="63C7A6E8" w:rsidR="00CD25FF" w:rsidRPr="008F260F" w:rsidRDefault="00CD25FF">
      <w:pPr>
        <w:rPr>
          <w:b/>
          <w:u w:val="single"/>
        </w:rPr>
      </w:pPr>
      <w:r w:rsidRPr="008F260F">
        <w:rPr>
          <w:b/>
          <w:u w:val="single"/>
        </w:rPr>
        <w:t xml:space="preserve">Background to </w:t>
      </w:r>
      <w:proofErr w:type="spellStart"/>
      <w:r w:rsidRPr="008F260F">
        <w:rPr>
          <w:b/>
          <w:u w:val="single"/>
        </w:rPr>
        <w:t>deafblindness</w:t>
      </w:r>
      <w:proofErr w:type="spellEnd"/>
    </w:p>
    <w:p w14:paraId="5E349F7E" w14:textId="769A10EC" w:rsidR="00966799" w:rsidRDefault="000E2005">
      <w:r>
        <w:t xml:space="preserve">Deafblindness is the combined loss of both vision and hearing. For some people this may be a complete sensory loss whilst for others there may be some residual sight or hearing that can be used. </w:t>
      </w:r>
      <w:proofErr w:type="spellStart"/>
      <w:r>
        <w:t>Deafblindness</w:t>
      </w:r>
      <w:proofErr w:type="spellEnd"/>
      <w:r>
        <w:t xml:space="preserve"> has been de</w:t>
      </w:r>
      <w:r w:rsidR="00B869EA">
        <w:t>scribed</w:t>
      </w:r>
      <w:r>
        <w:t xml:space="preserve"> in </w:t>
      </w:r>
      <w:proofErr w:type="gramStart"/>
      <w:r>
        <w:t>a number of</w:t>
      </w:r>
      <w:proofErr w:type="gramEnd"/>
      <w:r>
        <w:t xml:space="preserve"> ways but in understanding the impact on people’s lives it is important that it is not </w:t>
      </w:r>
      <w:r w:rsidR="005D60A7">
        <w:t xml:space="preserve">viewed </w:t>
      </w:r>
      <w:r>
        <w:t xml:space="preserve">in terms of two single sensory losses as this uniquely disabling condition is greater than the sum of its parts. When an individual experiences a single sensory loss or are Deaf from birth they often cope by making the best use of their other senses however, with a dual sensory loss this coping strategy becomes less effective. </w:t>
      </w:r>
      <w:r w:rsidR="00944880">
        <w:t xml:space="preserve">Around three quarters of all deafblind people are older and have acquired deafblindness as they age. This is a heterogeneous group of people with each individual’s journey to </w:t>
      </w:r>
      <w:proofErr w:type="spellStart"/>
      <w:r w:rsidR="00944880">
        <w:t>deafblindness</w:t>
      </w:r>
      <w:proofErr w:type="spellEnd"/>
      <w:r w:rsidR="00944880">
        <w:t xml:space="preserve"> being unique. </w:t>
      </w:r>
      <w:r>
        <w:t xml:space="preserve">Currently within Scotland there is no consensus on a clinical definition of </w:t>
      </w:r>
      <w:proofErr w:type="spellStart"/>
      <w:r>
        <w:t>deafblindness</w:t>
      </w:r>
      <w:proofErr w:type="spellEnd"/>
      <w:r w:rsidR="00B66E37">
        <w:t xml:space="preserve"> or a definition recognised in Scottish legislation</w:t>
      </w:r>
      <w:r>
        <w:t xml:space="preserve">. In the absence of this a commonly adopted definition is that </w:t>
      </w:r>
      <w:proofErr w:type="spellStart"/>
      <w:r>
        <w:t>deafblindness</w:t>
      </w:r>
      <w:proofErr w:type="spellEnd"/>
      <w:r>
        <w:t xml:space="preserve"> is </w:t>
      </w:r>
      <w:r w:rsidR="002B42FA">
        <w:t xml:space="preserve">‘a combined vision and hearing impairment of such severity that it is hard for the impaired senses to compensate for each other. Thus, </w:t>
      </w:r>
      <w:proofErr w:type="spellStart"/>
      <w:r w:rsidR="002B42FA">
        <w:t>deafblindness</w:t>
      </w:r>
      <w:proofErr w:type="spellEnd"/>
      <w:r w:rsidR="002B42FA">
        <w:t xml:space="preserve"> is a distinct disability’</w:t>
      </w:r>
      <w:r w:rsidR="002B42FA">
        <w:rPr>
          <w:rStyle w:val="EndnoteReference"/>
        </w:rPr>
        <w:endnoteReference w:id="1"/>
      </w:r>
      <w:r w:rsidR="002F3ABF">
        <w:t xml:space="preserve"> </w:t>
      </w:r>
      <w:hyperlink r:id="rId12" w:history="1">
        <w:r w:rsidR="00FA3E32" w:rsidRPr="00FA3E32">
          <w:rPr>
            <w:rStyle w:val="Hyperlink"/>
          </w:rPr>
          <w:t>https://nordicwelfare.org/en/disability-issues/the-deafblind-field/</w:t>
        </w:r>
      </w:hyperlink>
      <w:r w:rsidR="00FA3E32">
        <w:t xml:space="preserve">  </w:t>
      </w:r>
      <w:r w:rsidR="005D60A7">
        <w:t>T</w:t>
      </w:r>
      <w:r w:rsidR="00966799">
        <w:t>his</w:t>
      </w:r>
      <w:r>
        <w:t xml:space="preserve"> combination of sensory losses </w:t>
      </w:r>
      <w:r w:rsidR="002B42FA">
        <w:t xml:space="preserve">has been described as resulting in </w:t>
      </w:r>
      <w:r>
        <w:t xml:space="preserve">significant difficulties in areas of everyday life, including:- </w:t>
      </w:r>
    </w:p>
    <w:p w14:paraId="578B4ED5" w14:textId="0914B9B6" w:rsidR="00966799" w:rsidRDefault="000E2005" w:rsidP="0014711A">
      <w:pPr>
        <w:pStyle w:val="ListParagraph"/>
        <w:numPr>
          <w:ilvl w:val="0"/>
          <w:numId w:val="3"/>
        </w:numPr>
      </w:pPr>
      <w:r>
        <w:t>accessing information and learning</w:t>
      </w:r>
      <w:r w:rsidR="00966799">
        <w:t xml:space="preserve"> resources and </w:t>
      </w:r>
      <w:proofErr w:type="gramStart"/>
      <w:r w:rsidR="00966799">
        <w:t>opportunities</w:t>
      </w:r>
      <w:r>
        <w:t>;</w:t>
      </w:r>
      <w:proofErr w:type="gramEnd"/>
      <w:r>
        <w:t xml:space="preserve"> </w:t>
      </w:r>
    </w:p>
    <w:p w14:paraId="36E9553E" w14:textId="1F07C9D4" w:rsidR="00966799" w:rsidRDefault="000E2005" w:rsidP="0014711A">
      <w:pPr>
        <w:pStyle w:val="ListParagraph"/>
        <w:numPr>
          <w:ilvl w:val="0"/>
          <w:numId w:val="3"/>
        </w:numPr>
      </w:pPr>
      <w:r>
        <w:t xml:space="preserve">mobility and navigating the physical environment; and </w:t>
      </w:r>
    </w:p>
    <w:p w14:paraId="06D75972" w14:textId="76BE038F" w:rsidR="00966799" w:rsidRDefault="0014711A" w:rsidP="0014711A">
      <w:pPr>
        <w:pStyle w:val="ListParagraph"/>
        <w:numPr>
          <w:ilvl w:val="0"/>
          <w:numId w:val="3"/>
        </w:numPr>
      </w:pPr>
      <w:r>
        <w:t>Communicating</w:t>
      </w:r>
      <w:r w:rsidR="000E2005">
        <w:t xml:space="preserve"> and building and maintaining relationship</w:t>
      </w:r>
      <w:r w:rsidR="00B869EA">
        <w:t xml:space="preserve">s. </w:t>
      </w:r>
    </w:p>
    <w:p w14:paraId="3C4BBF30" w14:textId="4A414CFB" w:rsidR="00966799" w:rsidRDefault="00B869EA" w:rsidP="00966799">
      <w:r>
        <w:t xml:space="preserve">The </w:t>
      </w:r>
      <w:r w:rsidR="000E2005">
        <w:t xml:space="preserve">age of onset of a person’s visual and hearing loss (or Deafness) can have a profound impact on the consequences of deafblindness. This is particularly the case in relation to communication and language development. It </w:t>
      </w:r>
      <w:r w:rsidR="00966799">
        <w:t xml:space="preserve">is </w:t>
      </w:r>
      <w:r w:rsidR="00AD0B2F">
        <w:t xml:space="preserve">therefore </w:t>
      </w:r>
      <w:r w:rsidR="000E2005">
        <w:t xml:space="preserve">important to distinguish </w:t>
      </w:r>
      <w:proofErr w:type="gramStart"/>
      <w:r w:rsidR="000E2005">
        <w:t>between:-</w:t>
      </w:r>
      <w:proofErr w:type="gramEnd"/>
      <w:r w:rsidR="000E2005">
        <w:t xml:space="preserve"> </w:t>
      </w:r>
    </w:p>
    <w:p w14:paraId="5F412242" w14:textId="1827E65C" w:rsidR="00966799" w:rsidRDefault="000E2005" w:rsidP="0014711A">
      <w:pPr>
        <w:pStyle w:val="ListParagraph"/>
        <w:numPr>
          <w:ilvl w:val="0"/>
          <w:numId w:val="2"/>
        </w:numPr>
      </w:pPr>
      <w:r>
        <w:t xml:space="preserve">Congenital deafblindness – where a child is born Deaf with </w:t>
      </w:r>
      <w:r w:rsidR="00B66E37">
        <w:t xml:space="preserve">sight loss </w:t>
      </w:r>
      <w:r>
        <w:t>or where a child acquires hear</w:t>
      </w:r>
      <w:r w:rsidR="00966799">
        <w:t>ing loss and sight loss</w:t>
      </w:r>
      <w:r>
        <w:t xml:space="preserve"> </w:t>
      </w:r>
      <w:r w:rsidR="00966799">
        <w:t xml:space="preserve">before the development of </w:t>
      </w:r>
      <w:r>
        <w:t xml:space="preserve">language. Occurring at a pre-lingual stage this form of deafblindness requires the child to develop language whilst deafblind. </w:t>
      </w:r>
    </w:p>
    <w:p w14:paraId="15B3E54F" w14:textId="4DBD0CFF" w:rsidR="00966799" w:rsidRDefault="000E2005" w:rsidP="0014711A">
      <w:pPr>
        <w:pStyle w:val="ListParagraph"/>
        <w:numPr>
          <w:ilvl w:val="0"/>
          <w:numId w:val="2"/>
        </w:numPr>
      </w:pPr>
      <w:r>
        <w:t xml:space="preserve">Acquired deafblindness – where vision and/or hearing loss is acquired during the course of life following language development, where language maintenance or adaption is the focus. An individual may have one sensory loss and acquire a second during their life or both senses may deteriorate across life. </w:t>
      </w:r>
    </w:p>
    <w:p w14:paraId="377D87CB" w14:textId="3C4E2194" w:rsidR="00966799" w:rsidRDefault="000E2005" w:rsidP="0014711A">
      <w:pPr>
        <w:pStyle w:val="ListParagraph"/>
        <w:numPr>
          <w:ilvl w:val="0"/>
          <w:numId w:val="2"/>
        </w:numPr>
      </w:pPr>
      <w:r>
        <w:t>Usher Syndrome – is a genetic condition which causes hearing loss from birth, and a progressive loss of vision due to Retinitis Pigmentosa (RP)</w:t>
      </w:r>
      <w:r w:rsidR="00B66E37">
        <w:t xml:space="preserve"> in adult life</w:t>
      </w:r>
      <w:r>
        <w:t xml:space="preserve">. </w:t>
      </w:r>
    </w:p>
    <w:p w14:paraId="35595C71" w14:textId="12961183" w:rsidR="00966799" w:rsidRDefault="000E2005" w:rsidP="0014711A">
      <w:pPr>
        <w:pStyle w:val="ListParagraph"/>
        <w:numPr>
          <w:ilvl w:val="0"/>
          <w:numId w:val="2"/>
        </w:numPr>
      </w:pPr>
      <w:r>
        <w:lastRenderedPageBreak/>
        <w:t>CHARGE –</w:t>
      </w:r>
      <w:r w:rsidR="002B42FA">
        <w:t xml:space="preserve"> is a genetic condition. </w:t>
      </w:r>
      <w:r>
        <w:t>Most people with CHARGE</w:t>
      </w:r>
      <w:r w:rsidR="00966799">
        <w:t xml:space="preserve"> will develop hearing and sight loss</w:t>
      </w:r>
      <w:r>
        <w:t xml:space="preserve"> and balance problems, along with life-limiting medical co</w:t>
      </w:r>
      <w:r w:rsidR="00966799">
        <w:t xml:space="preserve">nditions from birth. </w:t>
      </w:r>
    </w:p>
    <w:p w14:paraId="3CC4D583" w14:textId="319817E9" w:rsidR="00966799" w:rsidRPr="00966799" w:rsidRDefault="00966799" w:rsidP="00966799">
      <w:pPr>
        <w:rPr>
          <w:b/>
          <w:u w:val="single"/>
        </w:rPr>
      </w:pPr>
      <w:r>
        <w:rPr>
          <w:b/>
          <w:u w:val="single"/>
        </w:rPr>
        <w:t xml:space="preserve">Prevalence of </w:t>
      </w:r>
      <w:proofErr w:type="spellStart"/>
      <w:r>
        <w:rPr>
          <w:b/>
          <w:u w:val="single"/>
        </w:rPr>
        <w:t>deafblindness</w:t>
      </w:r>
      <w:proofErr w:type="spellEnd"/>
    </w:p>
    <w:p w14:paraId="27B44BD3" w14:textId="714068AF" w:rsidR="000E2005" w:rsidRDefault="000E2005" w:rsidP="00966799">
      <w:r>
        <w:t xml:space="preserve">As there is no agreed clinical criteria or thresholds for assessing when someone may </w:t>
      </w:r>
      <w:proofErr w:type="gramStart"/>
      <w:r>
        <w:t>be considered to be</w:t>
      </w:r>
      <w:proofErr w:type="gramEnd"/>
      <w:r>
        <w:t xml:space="preserve"> deafblind, the numbers of people affect</w:t>
      </w:r>
      <w:r w:rsidR="009E3DA5">
        <w:t xml:space="preserve">ed are often underestimated leading to </w:t>
      </w:r>
      <w:r>
        <w:t xml:space="preserve">many people who experience severe difficulty with communication, </w:t>
      </w:r>
      <w:r w:rsidR="009E3DA5">
        <w:t xml:space="preserve">information and mobility due to a dual sensory loss </w:t>
      </w:r>
      <w:r>
        <w:t xml:space="preserve">not </w:t>
      </w:r>
      <w:r w:rsidR="009E3DA5">
        <w:t xml:space="preserve">being </w:t>
      </w:r>
      <w:r>
        <w:t xml:space="preserve">identified. Historically figures as low as 5,000 people in Scotland have been cited. </w:t>
      </w:r>
      <w:r w:rsidR="00B66E37">
        <w:t>Furthermore</w:t>
      </w:r>
      <w:r>
        <w:t>,</w:t>
      </w:r>
      <w:r w:rsidR="00854BC0">
        <w:t xml:space="preserve"> </w:t>
      </w:r>
      <w:r>
        <w:t>international research</w:t>
      </w:r>
      <w:r w:rsidR="00F0316F">
        <w:t xml:space="preserve"> </w:t>
      </w:r>
      <w:hyperlink r:id="rId13" w:history="1">
        <w:r w:rsidR="00A12BF4" w:rsidRPr="00A12BF4">
          <w:rPr>
            <w:rStyle w:val="Hyperlink"/>
          </w:rPr>
          <w:t>https://senseinternational.org.uk/what-we-do/understanding-deafblindness/data-on-deafblindness/</w:t>
        </w:r>
      </w:hyperlink>
      <w:r w:rsidR="00944880">
        <w:t>]</w:t>
      </w:r>
      <w:r>
        <w:t xml:space="preserve"> would indicate that</w:t>
      </w:r>
      <w:r w:rsidR="00076CBE">
        <w:t xml:space="preserve"> this figure is artificially low with estimates of</w:t>
      </w:r>
      <w:r>
        <w:t xml:space="preserve"> at least 0.2% of a global population </w:t>
      </w:r>
      <w:r w:rsidR="00076CBE">
        <w:t>experiencing</w:t>
      </w:r>
      <w:r>
        <w:t xml:space="preserve"> </w:t>
      </w:r>
      <w:proofErr w:type="spellStart"/>
      <w:r w:rsidR="00076CBE">
        <w:t>Deafblindness</w:t>
      </w:r>
      <w:proofErr w:type="spellEnd"/>
      <w:r w:rsidR="00076CBE">
        <w:t xml:space="preserve"> </w:t>
      </w:r>
      <w:r>
        <w:t xml:space="preserve">and </w:t>
      </w:r>
      <w:r w:rsidR="00854BC0">
        <w:t>that</w:t>
      </w:r>
      <w:r>
        <w:t xml:space="preserve"> developed nation</w:t>
      </w:r>
      <w:r w:rsidR="006207F5">
        <w:t>s</w:t>
      </w:r>
      <w:r>
        <w:t xml:space="preserve"> such as Scotland should expect to see between 0.3% (based on Ireland) and 0.8% (USA) of the population </w:t>
      </w:r>
      <w:r w:rsidR="00944880">
        <w:t xml:space="preserve">being considered </w:t>
      </w:r>
      <w:r>
        <w:t>deafblind</w:t>
      </w:r>
      <w:r w:rsidR="00854BC0">
        <w:t xml:space="preserve"> when</w:t>
      </w:r>
      <w:r w:rsidR="00944880">
        <w:t xml:space="preserve"> applying the Nordic definition. </w:t>
      </w:r>
      <w:r>
        <w:t>In Scotland that would equate to between 16,000 and 43,000</w:t>
      </w:r>
      <w:r w:rsidR="0009050D">
        <w:t xml:space="preserve"> affected people</w:t>
      </w:r>
      <w:r>
        <w:t xml:space="preserve">. </w:t>
      </w:r>
      <w:r w:rsidR="009E3DA5">
        <w:t xml:space="preserve">The </w:t>
      </w:r>
      <w:r>
        <w:t xml:space="preserve">Centre for Disability estimates that deafblindness levels in Scotland would sit somewhere </w:t>
      </w:r>
      <w:r w:rsidR="00B66E37">
        <w:t xml:space="preserve">around </w:t>
      </w:r>
      <w:r>
        <w:t xml:space="preserve">12,800 </w:t>
      </w:r>
      <w:r w:rsidR="006207F5">
        <w:t>in</w:t>
      </w:r>
      <w:r>
        <w:t xml:space="preserve"> 2019 for those with the severest l</w:t>
      </w:r>
      <w:r w:rsidR="009E3DA5">
        <w:t>evels of dual sensory loss</w:t>
      </w:r>
      <w:r>
        <w:t xml:space="preserve"> and 34,000 for people who may still have difficulties with communication, mobility and information as previously set out. These estimates suggest a rise to between 17,500 and 37,500 in 202</w:t>
      </w:r>
      <w:r w:rsidR="008C30AF">
        <w:t xml:space="preserve">4 </w:t>
      </w:r>
      <w:hyperlink r:id="rId14" w:history="1">
        <w:r w:rsidR="008C30AF" w:rsidRPr="008C30AF">
          <w:rPr>
            <w:rStyle w:val="Hyperlink"/>
          </w:rPr>
          <w:t>http://www.wfdb.eu/wp-content/uploads/2019/04/WFDB-global-report-2018.pdf</w:t>
        </w:r>
      </w:hyperlink>
      <w:r w:rsidR="008C30AF">
        <w:t xml:space="preserve">. </w:t>
      </w:r>
      <w:r>
        <w:t xml:space="preserve">In the absence of agreed diagnostic thresholds this remains an estimate but </w:t>
      </w:r>
      <w:r w:rsidR="009E3DA5">
        <w:t>based on international research</w:t>
      </w:r>
      <w:r>
        <w:t xml:space="preserve"> this seems a realistic </w:t>
      </w:r>
      <w:r w:rsidR="002C394C">
        <w:t xml:space="preserve">albeit wide </w:t>
      </w:r>
      <w:r>
        <w:t xml:space="preserve">prevalence range. It is also of course a disability that will grow if the population continues to age with men experiencing higher rates of the most severe deafblindness. More research is needed </w:t>
      </w:r>
      <w:r w:rsidR="002C394C">
        <w:t>to establish</w:t>
      </w:r>
      <w:r>
        <w:t xml:space="preserve"> greater accuracy of prevalence rates</w:t>
      </w:r>
      <w:r w:rsidR="005D60A7">
        <w:t>, however, t</w:t>
      </w:r>
      <w:r w:rsidR="00944880">
        <w:t>here is work underway as part of a partnership research project</w:t>
      </w:r>
      <w:r w:rsidR="008209FB">
        <w:t xml:space="preserve"> that Deafblind Scotland is engaged with</w:t>
      </w:r>
      <w:r w:rsidR="00944880">
        <w:t xml:space="preserve"> through the National Sensory Hub</w:t>
      </w:r>
      <w:r w:rsidR="008209FB">
        <w:t xml:space="preserve"> that is applying mathematical model</w:t>
      </w:r>
      <w:r w:rsidR="00451B5B">
        <w:t xml:space="preserve">ling to create an estimate of deafblind prevalence rates. This form of modelling is applied to good effect in other age-related disease process and should provide the </w:t>
      </w:r>
      <w:r w:rsidR="005D60A7">
        <w:t>most accurate</w:t>
      </w:r>
      <w:r w:rsidR="00451B5B">
        <w:t xml:space="preserve"> estimate of </w:t>
      </w:r>
      <w:proofErr w:type="spellStart"/>
      <w:r w:rsidR="00451B5B">
        <w:t>deafblindness</w:t>
      </w:r>
      <w:proofErr w:type="spellEnd"/>
      <w:r w:rsidR="00451B5B">
        <w:t xml:space="preserve"> in Scotland</w:t>
      </w:r>
      <w:r w:rsidR="002C394C">
        <w:t xml:space="preserve"> to date</w:t>
      </w:r>
      <w:r w:rsidR="00451B5B">
        <w:t xml:space="preserve">.  </w:t>
      </w:r>
      <w:r w:rsidR="00944880">
        <w:t xml:space="preserve"> </w:t>
      </w:r>
    </w:p>
    <w:p w14:paraId="35EBAE56" w14:textId="29F7EFB9" w:rsidR="00CD25FF" w:rsidRPr="009E3DA5" w:rsidRDefault="00723844">
      <w:pPr>
        <w:rPr>
          <w:b/>
          <w:u w:val="single"/>
        </w:rPr>
      </w:pPr>
      <w:r w:rsidRPr="009E3DA5">
        <w:rPr>
          <w:b/>
          <w:u w:val="single"/>
        </w:rPr>
        <w:t>Defining Deafblindness</w:t>
      </w:r>
    </w:p>
    <w:p w14:paraId="579E7203" w14:textId="3E735739" w:rsidR="00723844" w:rsidRDefault="00DF646A">
      <w:r>
        <w:t xml:space="preserve">As previously set out </w:t>
      </w:r>
      <w:r w:rsidR="00723844">
        <w:t>Scotland does not have a definition of deafblindness that is either agreed by clinicians</w:t>
      </w:r>
      <w:r w:rsidR="009E3DA5">
        <w:t xml:space="preserve"> or a </w:t>
      </w:r>
      <w:r w:rsidR="00382A08">
        <w:t xml:space="preserve">social model definition of </w:t>
      </w:r>
      <w:proofErr w:type="spellStart"/>
      <w:r w:rsidR="00382A08">
        <w:t>deafblindness</w:t>
      </w:r>
      <w:proofErr w:type="spellEnd"/>
      <w:r w:rsidR="00382A08">
        <w:t xml:space="preserve"> that has </w:t>
      </w:r>
      <w:r>
        <w:t xml:space="preserve">legal support. </w:t>
      </w:r>
      <w:r w:rsidR="005D60A7">
        <w:t>In this absence t</w:t>
      </w:r>
      <w:r w:rsidR="00382A08">
        <w:t xml:space="preserve">hose working with people who have a dual sensory loss tend to default to the Nordic definition of </w:t>
      </w:r>
      <w:proofErr w:type="spellStart"/>
      <w:r w:rsidR="00382A08">
        <w:t>deafblindness</w:t>
      </w:r>
      <w:proofErr w:type="spellEnd"/>
      <w:r w:rsidR="005D60A7">
        <w:t xml:space="preserve"> as this h</w:t>
      </w:r>
      <w:r w:rsidR="00382A08">
        <w:t xml:space="preserve">as been </w:t>
      </w:r>
      <w:r>
        <w:t>a</w:t>
      </w:r>
      <w:r w:rsidR="005D60A7">
        <w:t xml:space="preserve">dopted </w:t>
      </w:r>
      <w:r w:rsidR="00382A08">
        <w:t xml:space="preserve">by the </w:t>
      </w:r>
      <w:r w:rsidR="00263818">
        <w:t xml:space="preserve">World </w:t>
      </w:r>
      <w:r w:rsidR="00382A08">
        <w:t xml:space="preserve">Federation of </w:t>
      </w:r>
      <w:proofErr w:type="spellStart"/>
      <w:r w:rsidR="00382A08">
        <w:t>Deafblind</w:t>
      </w:r>
      <w:r w:rsidR="00263818">
        <w:t>ness</w:t>
      </w:r>
      <w:proofErr w:type="spellEnd"/>
      <w:r w:rsidR="00382A08">
        <w:t xml:space="preserve"> and the World Health Organisation. This definition is based on the social model of disability. However, it is important to note that in the absence of a</w:t>
      </w:r>
      <w:r w:rsidR="002C394C">
        <w:t>n agreed</w:t>
      </w:r>
      <w:r w:rsidR="00382A08">
        <w:t xml:space="preserve"> clinical </w:t>
      </w:r>
      <w:r w:rsidR="0009050D">
        <w:t>threshold</w:t>
      </w:r>
      <w:r w:rsidR="00382A08">
        <w:t xml:space="preserve"> we have not seen the development of clinical specialities such as can be seen in other areas</w:t>
      </w:r>
      <w:r w:rsidR="009E3DA5">
        <w:t xml:space="preserve"> of complex disability. Across the UK in</w:t>
      </w:r>
      <w:r w:rsidR="00413E18">
        <w:t xml:space="preserve"> </w:t>
      </w:r>
      <w:r w:rsidR="00B20E76">
        <w:t>1995 the Department of Health established a legal definition of deafblindness ‘A person is regarded as deafblind if their combined sight and hearing impairment cause difficulties with communication, access to information and mobility</w:t>
      </w:r>
      <w:r w:rsidR="002A51B4">
        <w:t xml:space="preserve">. This includes people with progressive sight </w:t>
      </w:r>
      <w:r w:rsidR="009E3DA5">
        <w:t xml:space="preserve">and hearing </w:t>
      </w:r>
      <w:proofErr w:type="gramStart"/>
      <w:r w:rsidR="009E3DA5">
        <w:t>loss’</w:t>
      </w:r>
      <w:proofErr w:type="gramEnd"/>
      <w:r w:rsidR="009E3DA5">
        <w:t>.  T</w:t>
      </w:r>
      <w:r w:rsidR="002A51B4">
        <w:t>his legal definition became incorporated in the Department of Health’s Deafblind Guidance in 2014</w:t>
      </w:r>
      <w:r w:rsidR="008B650C">
        <w:t xml:space="preserve"> </w:t>
      </w:r>
      <w:hyperlink r:id="rId15" w:history="1">
        <w:r w:rsidR="008B650C" w:rsidRPr="008B650C">
          <w:rPr>
            <w:rStyle w:val="Hyperlink"/>
          </w:rPr>
          <w:t>https://assets.publishing.service.gov.uk/government/uploads/system/uploads/attachment_data/file/388198/Care_and_Support_for_Deafblind_Children_and_Adults_Policy_Guidance_12_12_14_FINAL.pdf</w:t>
        </w:r>
      </w:hyperlink>
      <w:r w:rsidR="002A51B4">
        <w:t xml:space="preserve">. </w:t>
      </w:r>
      <w:r w:rsidR="009E3DA5">
        <w:t>Local authorities</w:t>
      </w:r>
      <w:r w:rsidR="002A51B4">
        <w:t xml:space="preserve"> in England and Wales</w:t>
      </w:r>
      <w:r>
        <w:t xml:space="preserve"> now</w:t>
      </w:r>
      <w:r w:rsidR="002A51B4">
        <w:t xml:space="preserve"> have a respon</w:t>
      </w:r>
      <w:r w:rsidR="009E3DA5">
        <w:t>si</w:t>
      </w:r>
      <w:r w:rsidR="002A51B4">
        <w:t xml:space="preserve">bility to follow the requirements of the Deafblind Guidance. This means that if you </w:t>
      </w:r>
      <w:r w:rsidR="00B253FA">
        <w:t>h</w:t>
      </w:r>
      <w:r w:rsidR="002A51B4">
        <w:t xml:space="preserve">ave a combined sight and hearing loss and live in England and Wales there is an entitlement to an assessment under the Department of Health’s guidance. This also requires that the person carrying out the assessment must have knowledge </w:t>
      </w:r>
      <w:r w:rsidR="00B253FA">
        <w:t xml:space="preserve">of </w:t>
      </w:r>
      <w:proofErr w:type="spellStart"/>
      <w:r w:rsidR="00B253FA">
        <w:lastRenderedPageBreak/>
        <w:t>deafblindness</w:t>
      </w:r>
      <w:proofErr w:type="spellEnd"/>
      <w:r w:rsidR="00B253FA">
        <w:t xml:space="preserve"> </w:t>
      </w:r>
      <w:r w:rsidR="002A51B4">
        <w:t>to CQF level 3 or beyond</w:t>
      </w:r>
      <w:r w:rsidR="00B253FA">
        <w:t xml:space="preserve">. Although similar </w:t>
      </w:r>
      <w:r w:rsidR="009E3DA5">
        <w:t xml:space="preserve">health </w:t>
      </w:r>
      <w:r w:rsidR="00B253FA">
        <w:t xml:space="preserve">guidance exists in Scotland as outlined </w:t>
      </w:r>
      <w:r w:rsidR="005D60A7">
        <w:t>later</w:t>
      </w:r>
      <w:r w:rsidR="00B253FA">
        <w:t xml:space="preserve"> in this paper in the absence of any legal definition being incorporated into health or social care legislation in Scotland the guidanc</w:t>
      </w:r>
      <w:r w:rsidR="008B650C">
        <w:t>e</w:t>
      </w:r>
      <w:r w:rsidR="00B253FA">
        <w:t xml:space="preserve"> is placed more as best practice than a right. </w:t>
      </w:r>
    </w:p>
    <w:p w14:paraId="7B08F99C" w14:textId="36C0D574" w:rsidR="00CD25FF" w:rsidRPr="009E3DA5" w:rsidRDefault="00CD25FF">
      <w:pPr>
        <w:rPr>
          <w:b/>
          <w:u w:val="single"/>
        </w:rPr>
      </w:pPr>
      <w:r w:rsidRPr="009E3DA5">
        <w:rPr>
          <w:b/>
          <w:u w:val="single"/>
        </w:rPr>
        <w:t>The Problem of identity and identification</w:t>
      </w:r>
    </w:p>
    <w:p w14:paraId="74A79D9B" w14:textId="2239436A" w:rsidR="00DF646A" w:rsidRDefault="00507792">
      <w:r>
        <w:t>T</w:t>
      </w:r>
      <w:r w:rsidR="00385F6D">
        <w:t xml:space="preserve">here exists </w:t>
      </w:r>
      <w:r w:rsidR="00DF646A">
        <w:t xml:space="preserve">Scottish </w:t>
      </w:r>
      <w:r>
        <w:t xml:space="preserve">sensory loss </w:t>
      </w:r>
      <w:r w:rsidR="00385F6D">
        <w:t xml:space="preserve">policy and practice guidance </w:t>
      </w:r>
      <w:r>
        <w:t>related to people in re</w:t>
      </w:r>
      <w:r w:rsidR="00385F6D">
        <w:t>ceipt of community care</w:t>
      </w:r>
      <w:r w:rsidR="00153D1A">
        <w:t xml:space="preserve"> </w:t>
      </w:r>
      <w:hyperlink r:id="rId16" w:history="1">
        <w:r w:rsidR="00153D1A" w:rsidRPr="00153D1A">
          <w:rPr>
            <w:rStyle w:val="Hyperlink"/>
          </w:rPr>
          <w:t>https://www.sehd.scot.nhs.uk/mels/HDL2007_20.pdf</w:t>
        </w:r>
      </w:hyperlink>
      <w:r w:rsidR="008B650C">
        <w:t xml:space="preserve"> </w:t>
      </w:r>
      <w:r w:rsidRPr="005D60A7">
        <w:rPr>
          <w:color w:val="FF0000"/>
        </w:rPr>
        <w:t xml:space="preserve"> </w:t>
      </w:r>
      <w:r>
        <w:t xml:space="preserve">which identifies </w:t>
      </w:r>
      <w:r w:rsidR="00385F6D">
        <w:t xml:space="preserve">specific action </w:t>
      </w:r>
      <w:r>
        <w:t xml:space="preserve">that </w:t>
      </w:r>
      <w:r w:rsidR="00385F6D">
        <w:t xml:space="preserve">local authorities and their partners </w:t>
      </w:r>
      <w:r>
        <w:t xml:space="preserve">should adopt to meet </w:t>
      </w:r>
      <w:r w:rsidR="00385F6D">
        <w:t xml:space="preserve">the needs of </w:t>
      </w:r>
      <w:r>
        <w:t>people with a sensory loss</w:t>
      </w:r>
      <w:r w:rsidR="00385F6D">
        <w:t xml:space="preserve">, including identifying needs. </w:t>
      </w:r>
      <w:r>
        <w:t xml:space="preserve">There </w:t>
      </w:r>
      <w:proofErr w:type="gramStart"/>
      <w:r>
        <w:t>is</w:t>
      </w:r>
      <w:proofErr w:type="gramEnd"/>
      <w:r>
        <w:t xml:space="preserve"> however, a significant implementation gap with Deafblind Scotland </w:t>
      </w:r>
      <w:r w:rsidR="00385F6D">
        <w:t xml:space="preserve">frequently </w:t>
      </w:r>
      <w:r>
        <w:t xml:space="preserve">being made aware of </w:t>
      </w:r>
      <w:r w:rsidR="00385F6D">
        <w:t xml:space="preserve">people with a dual sensory loss at a </w:t>
      </w:r>
      <w:r w:rsidR="002C394C">
        <w:t xml:space="preserve">impactful </w:t>
      </w:r>
      <w:r w:rsidR="00385F6D">
        <w:t>level that have not been identified</w:t>
      </w:r>
      <w:r w:rsidR="008F6C15">
        <w:t xml:space="preserve"> by public services</w:t>
      </w:r>
      <w:r w:rsidR="00385F6D">
        <w:t xml:space="preserve"> as having a support need</w:t>
      </w:r>
      <w:r w:rsidR="002E6EAA">
        <w:t xml:space="preserve">. </w:t>
      </w:r>
      <w:r w:rsidR="00680B2E">
        <w:t xml:space="preserve">The case study </w:t>
      </w:r>
      <w:r w:rsidR="005D60A7">
        <w:t>of Ms J in Box 1</w:t>
      </w:r>
      <w:r w:rsidR="00680B2E">
        <w:t xml:space="preserve"> is only one example.</w:t>
      </w:r>
    </w:p>
    <w:p w14:paraId="3985FB8A" w14:textId="01D54980" w:rsidR="00CD25FF" w:rsidRDefault="007D100D">
      <w:r>
        <w:t xml:space="preserve">Furthermore, few people with dual sensory loss would self-identify as being </w:t>
      </w:r>
      <w:r w:rsidR="007A281D">
        <w:t>‘</w:t>
      </w:r>
      <w:r>
        <w:t>deafblind</w:t>
      </w:r>
      <w:r w:rsidR="007A281D">
        <w:t>’</w:t>
      </w:r>
      <w:r>
        <w:t xml:space="preserve"> this is mainly due to </w:t>
      </w:r>
      <w:r w:rsidR="005D60A7">
        <w:t>a</w:t>
      </w:r>
      <w:r w:rsidR="00680B2E">
        <w:t xml:space="preserve"> gradual onset </w:t>
      </w:r>
      <w:r w:rsidR="007A281D">
        <w:t>which</w:t>
      </w:r>
      <w:r w:rsidR="00680B2E">
        <w:t xml:space="preserve"> presents difficulties in identifying for oneself when the problem of sensory losses have become so compounded that </w:t>
      </w:r>
      <w:r>
        <w:t xml:space="preserve">they have reached </w:t>
      </w:r>
      <w:r w:rsidR="00680B2E">
        <w:t>a le</w:t>
      </w:r>
      <w:r>
        <w:t xml:space="preserve">vel </w:t>
      </w:r>
      <w:r w:rsidR="007A281D">
        <w:t xml:space="preserve">or threshold </w:t>
      </w:r>
      <w:r>
        <w:t xml:space="preserve">that could be framed as </w:t>
      </w:r>
      <w:proofErr w:type="spellStart"/>
      <w:r>
        <w:t>deafblindness</w:t>
      </w:r>
      <w:proofErr w:type="spellEnd"/>
      <w:r>
        <w:t xml:space="preserve">. </w:t>
      </w:r>
      <w:r w:rsidR="004F6447">
        <w:t>Deafblind Scotland</w:t>
      </w:r>
      <w:r>
        <w:t xml:space="preserve"> have worked with partners within the National Sensory Hub and </w:t>
      </w:r>
      <w:r w:rsidR="002B3BF1">
        <w:t>NRS</w:t>
      </w:r>
      <w:r>
        <w:t xml:space="preserve"> to try to ensure that the 2022 National Census may encourage people to identify themselves by ticking the box of sight loss and the box of hearing loss. This should </w:t>
      </w:r>
      <w:r w:rsidR="002C394C">
        <w:t>provide another route to building a clearer pi</w:t>
      </w:r>
      <w:r>
        <w:t>cture of the numbers of people living with this dual sensory loss</w:t>
      </w:r>
      <w:r w:rsidR="007A281D">
        <w:t xml:space="preserve"> as few people would be likely to tick a box asking if they were ‘deafblind</w:t>
      </w:r>
      <w:r w:rsidR="004F6447">
        <w:t>’. A</w:t>
      </w:r>
      <w:r w:rsidR="007A281D">
        <w:t xml:space="preserve"> terminology problem we have tested with our own Deafblind Scotland membership.</w:t>
      </w:r>
      <w:r w:rsidR="002E6EAA">
        <w:t xml:space="preserve"> </w:t>
      </w:r>
      <w:r w:rsidR="00CD25FF">
        <w:t xml:space="preserve"> This problem of under</w:t>
      </w:r>
      <w:r w:rsidR="00507792">
        <w:t xml:space="preserve"> </w:t>
      </w:r>
      <w:r w:rsidR="00CD25FF">
        <w:t xml:space="preserve">identification also plays out in a similar way within services that are </w:t>
      </w:r>
      <w:proofErr w:type="gramStart"/>
      <w:r w:rsidR="00CD25FF">
        <w:t xml:space="preserve">in </w:t>
      </w:r>
      <w:r w:rsidR="00507792">
        <w:t>a position</w:t>
      </w:r>
      <w:proofErr w:type="gramEnd"/>
      <w:r w:rsidR="00507792">
        <w:t xml:space="preserve"> to refer people to or </w:t>
      </w:r>
      <w:r w:rsidR="00CD25FF">
        <w:t xml:space="preserve">assess their eligibility </w:t>
      </w:r>
      <w:r w:rsidR="00507792">
        <w:t xml:space="preserve">for specialist deafblind support. </w:t>
      </w:r>
      <w:r w:rsidR="00DB06FA">
        <w:t xml:space="preserve">Through our work as one of the 4 BSL partnership members funded to support the implementation of the BSL National Plan, we know that public services also do not feel confident in identifying </w:t>
      </w:r>
      <w:r w:rsidR="005D60A7">
        <w:t xml:space="preserve">when </w:t>
      </w:r>
      <w:r w:rsidR="00DB06FA">
        <w:t xml:space="preserve">someone </w:t>
      </w:r>
      <w:r w:rsidR="005D60A7">
        <w:t xml:space="preserve">is deafblind. </w:t>
      </w:r>
      <w:r w:rsidR="00DB06FA">
        <w:t xml:space="preserve"> Again, </w:t>
      </w:r>
      <w:r w:rsidR="00652C38">
        <w:t xml:space="preserve">this appears to be </w:t>
      </w:r>
      <w:r w:rsidR="00DB06FA">
        <w:t xml:space="preserve">due to not being clear on the threshold for diagnosis of </w:t>
      </w:r>
      <w:proofErr w:type="spellStart"/>
      <w:r w:rsidR="00DB06FA">
        <w:t>deafblindness</w:t>
      </w:r>
      <w:proofErr w:type="spellEnd"/>
      <w:r w:rsidR="00DB06FA">
        <w:t>.  We worked to mitigate this through the provision o</w:t>
      </w:r>
      <w:r w:rsidR="00652C38">
        <w:t>f Deafblind Awareness and Equality</w:t>
      </w:r>
      <w:r w:rsidR="00DB06FA">
        <w:t xml:space="preserve"> training as part of this BSL Plan implementation programme. It became evident within this work that there was a need to focus not only on raising awareness of sensory loss but also provid</w:t>
      </w:r>
      <w:r w:rsidR="005D60A7">
        <w:t>ing</w:t>
      </w:r>
      <w:r w:rsidR="00DB06FA">
        <w:t xml:space="preserve"> practical skills</w:t>
      </w:r>
      <w:r w:rsidR="005D60A7">
        <w:t>,</w:t>
      </w:r>
      <w:r w:rsidR="00652C38">
        <w:t xml:space="preserve"> giving</w:t>
      </w:r>
      <w:r w:rsidR="00DB06FA">
        <w:t xml:space="preserve"> service providers the confidence to identify people</w:t>
      </w:r>
      <w:r w:rsidR="00823160">
        <w:t xml:space="preserve"> and thereafter</w:t>
      </w:r>
      <w:r w:rsidR="00DB06FA">
        <w:t xml:space="preserve"> to act to secure appropriate services for them. In the absence of </w:t>
      </w:r>
      <w:r w:rsidR="00CD25FF">
        <w:t xml:space="preserve">a clinical </w:t>
      </w:r>
      <w:r w:rsidR="00DB06FA">
        <w:t xml:space="preserve">or legal </w:t>
      </w:r>
      <w:r w:rsidR="00CD25FF">
        <w:t xml:space="preserve">definition of </w:t>
      </w:r>
      <w:proofErr w:type="spellStart"/>
      <w:r w:rsidR="00CD25FF">
        <w:t>deafblindness</w:t>
      </w:r>
      <w:proofErr w:type="spellEnd"/>
      <w:r w:rsidR="00FF4888">
        <w:t>,</w:t>
      </w:r>
      <w:r w:rsidR="00CD25FF">
        <w:t xml:space="preserve"> </w:t>
      </w:r>
      <w:r w:rsidR="00DB06FA">
        <w:t xml:space="preserve">services are likely to continue to struggle to test when threshold for </w:t>
      </w:r>
      <w:proofErr w:type="spellStart"/>
      <w:r w:rsidR="00DB06FA">
        <w:t>deafblindness</w:t>
      </w:r>
      <w:proofErr w:type="spellEnd"/>
      <w:r w:rsidR="00DB06FA">
        <w:t xml:space="preserve"> and specialist support ha</w:t>
      </w:r>
      <w:r w:rsidR="00652C38">
        <w:t>s been met.</w:t>
      </w:r>
      <w:r w:rsidR="00DB06FA">
        <w:t xml:space="preserve"> </w:t>
      </w:r>
    </w:p>
    <w:p w14:paraId="6E716DB7" w14:textId="0F41E237" w:rsidR="00823160" w:rsidRDefault="00823160">
      <w:r>
        <w:t>Box 1.</w:t>
      </w:r>
    </w:p>
    <w:p w14:paraId="52723B6F" w14:textId="60A4118A" w:rsidR="00263818" w:rsidRDefault="005B4961">
      <w:r>
        <w:rPr>
          <w:noProof/>
        </w:rPr>
        <mc:AlternateContent>
          <mc:Choice Requires="wps">
            <w:drawing>
              <wp:anchor distT="0" distB="0" distL="114300" distR="114300" simplePos="0" relativeHeight="251659264" behindDoc="0" locked="0" layoutInCell="1" allowOverlap="1" wp14:anchorId="22677315" wp14:editId="2DC98E02">
                <wp:simplePos x="0" y="0"/>
                <wp:positionH relativeFrom="margin">
                  <wp:align>left</wp:align>
                </wp:positionH>
                <wp:positionV relativeFrom="paragraph">
                  <wp:posOffset>10795</wp:posOffset>
                </wp:positionV>
                <wp:extent cx="5836920" cy="32537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836920" cy="3253740"/>
                        </a:xfrm>
                        <a:prstGeom prst="rect">
                          <a:avLst/>
                        </a:prstGeom>
                        <a:solidFill>
                          <a:schemeClr val="lt1"/>
                        </a:solidFill>
                        <a:ln w="6350">
                          <a:solidFill>
                            <a:prstClr val="black"/>
                          </a:solidFill>
                        </a:ln>
                      </wps:spPr>
                      <wps:txbx>
                        <w:txbxContent>
                          <w:p w14:paraId="24E99ECF" w14:textId="1FEA7BED" w:rsidR="00652C38" w:rsidRDefault="00652C38" w:rsidP="000E675E">
                            <w:pPr>
                              <w:jc w:val="center"/>
                            </w:pPr>
                            <w:r>
                              <w:t>Case study Ms J – Glasgow</w:t>
                            </w:r>
                          </w:p>
                          <w:p w14:paraId="317E275E" w14:textId="14EE24C0" w:rsidR="00652C38" w:rsidRDefault="00652C38" w:rsidP="00652C38">
                            <w:r w:rsidRPr="00986F71">
                              <w:rPr>
                                <w:rFonts w:cstheme="minorHAnsi"/>
                                <w:lang w:val="en-US"/>
                              </w:rPr>
                              <w:t>During lockdown</w:t>
                            </w:r>
                            <w:r w:rsidRPr="00986F71">
                              <w:rPr>
                                <w:rFonts w:cstheme="minorHAnsi"/>
                              </w:rPr>
                              <w:t xml:space="preserve"> last year</w:t>
                            </w:r>
                            <w:r w:rsidRPr="00986F71">
                              <w:rPr>
                                <w:rFonts w:cstheme="minorHAnsi"/>
                                <w:lang w:val="en-US"/>
                              </w:rPr>
                              <w:t>, w</w:t>
                            </w:r>
                            <w:r w:rsidRPr="00986F71">
                              <w:rPr>
                                <w:rFonts w:cstheme="minorHAnsi"/>
                                <w:color w:val="000000"/>
                                <w:shd w:val="clear" w:color="auto" w:fill="FFFFFF"/>
                              </w:rPr>
                              <w:t xml:space="preserve">e </w:t>
                            </w:r>
                            <w:r w:rsidRPr="00986F71">
                              <w:rPr>
                                <w:rFonts w:cstheme="minorHAnsi"/>
                                <w:lang w:val="en-US"/>
                              </w:rPr>
                              <w:t xml:space="preserve">received a hand-written letter from a woman in her 80’s living on her own, </w:t>
                            </w:r>
                            <w:r w:rsidRPr="00986F71">
                              <w:rPr>
                                <w:rFonts w:cstheme="minorHAnsi"/>
                              </w:rPr>
                              <w:t>unable to leave her bed due to physical health problems</w:t>
                            </w:r>
                            <w:r w:rsidRPr="00986F71">
                              <w:rPr>
                                <w:rFonts w:cstheme="minorHAnsi"/>
                                <w:lang w:val="en-US"/>
                              </w:rPr>
                              <w:t xml:space="preserve">. She told us that she had a Care at Home service providing for her personal care needs and communicates </w:t>
                            </w:r>
                            <w:r>
                              <w:rPr>
                                <w:rFonts w:cstheme="minorHAnsi"/>
                                <w:lang w:val="en-US"/>
                              </w:rPr>
                              <w:t xml:space="preserve">with them </w:t>
                            </w:r>
                            <w:r w:rsidRPr="00986F71">
                              <w:rPr>
                                <w:rFonts w:cstheme="minorHAnsi"/>
                                <w:lang w:val="en-US"/>
                              </w:rPr>
                              <w:t>through writing information on a white board. She had no access to technology</w:t>
                            </w:r>
                            <w:r>
                              <w:rPr>
                                <w:rFonts w:cstheme="minorHAnsi"/>
                                <w:lang w:val="en-US"/>
                              </w:rPr>
                              <w:t xml:space="preserve"> </w:t>
                            </w:r>
                            <w:r w:rsidRPr="00986F71">
                              <w:rPr>
                                <w:rFonts w:cstheme="minorHAnsi"/>
                                <w:lang w:val="en-US"/>
                              </w:rPr>
                              <w:t xml:space="preserve">or a mobile phone. During lockdown she had no way of contacting her family.  </w:t>
                            </w:r>
                            <w:r w:rsidRPr="00986F71">
                              <w:rPr>
                                <w:rFonts w:cstheme="minorHAnsi"/>
                                <w:i/>
                                <w:iCs/>
                                <w:lang w:val="en-US"/>
                              </w:rPr>
                              <w:t xml:space="preserve">Never learned any gadget at all.  Never thought I would lose hearing after losing my sight. Is there any more people like me?  I am so scared and frightened and frightened.’ </w:t>
                            </w:r>
                            <w:r w:rsidRPr="00986F71">
                              <w:rPr>
                                <w:rFonts w:cstheme="minorHAnsi"/>
                                <w:lang w:val="en-US"/>
                              </w:rPr>
                              <w:t xml:space="preserve">After receiving this letter, we sent a specialist Guide Communicator to visit Ms </w:t>
                            </w:r>
                            <w:r>
                              <w:rPr>
                                <w:rFonts w:cstheme="minorHAnsi"/>
                                <w:lang w:val="en-US"/>
                              </w:rPr>
                              <w:t>J</w:t>
                            </w:r>
                            <w:r w:rsidRPr="00986F71">
                              <w:rPr>
                                <w:rFonts w:cstheme="minorHAnsi"/>
                                <w:lang w:val="en-US"/>
                              </w:rPr>
                              <w:t xml:space="preserve"> and found that she </w:t>
                            </w:r>
                            <w:r>
                              <w:rPr>
                                <w:rFonts w:cstheme="minorHAnsi"/>
                                <w:lang w:val="en-US"/>
                              </w:rPr>
                              <w:t>did not have any</w:t>
                            </w:r>
                            <w:r w:rsidRPr="00986F71">
                              <w:rPr>
                                <w:rFonts w:cstheme="minorHAnsi"/>
                                <w:lang w:val="en-US"/>
                              </w:rPr>
                              <w:t xml:space="preserve"> alternative communication skills other than speech but had some central vision. As a result, we were able to support her, to send an email to her sister using a synaptic tablet. Over the subsequent weeks despite not </w:t>
                            </w:r>
                            <w:r>
                              <w:rPr>
                                <w:rFonts w:cstheme="minorHAnsi"/>
                                <w:lang w:val="en-US"/>
                              </w:rPr>
                              <w:t>being in receipt of</w:t>
                            </w:r>
                            <w:r w:rsidRPr="00986F71">
                              <w:rPr>
                                <w:rFonts w:cstheme="minorHAnsi"/>
                                <w:lang w:val="en-US"/>
                              </w:rPr>
                              <w:t xml:space="preserve"> local authority funding for communication support we were able to provide a regular Guide Communicator through short term project funding as part of our Wellbeing Project. This enabled her to learn to use the tablet independently, but we </w:t>
                            </w:r>
                            <w:r>
                              <w:rPr>
                                <w:rFonts w:cstheme="minorHAnsi"/>
                                <w:lang w:val="en-US"/>
                              </w:rPr>
                              <w:t>were also</w:t>
                            </w:r>
                            <w:r w:rsidRPr="00986F71">
                              <w:rPr>
                                <w:rFonts w:cstheme="minorHAnsi"/>
                                <w:lang w:val="en-US"/>
                              </w:rPr>
                              <w:t xml:space="preserve"> able to teach her and some of her regular carers some basic BSL. She now face-times her sister regularly. </w:t>
                            </w:r>
                          </w:p>
                          <w:p w14:paraId="5873685E" w14:textId="77777777" w:rsidR="00652C38" w:rsidRDefault="00652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77315" id="_x0000_t202" coordsize="21600,21600" o:spt="202" path="m,l,21600r21600,l21600,xe">
                <v:stroke joinstyle="miter"/>
                <v:path gradientshapeok="t" o:connecttype="rect"/>
              </v:shapetype>
              <v:shape id="Text Box 1" o:spid="_x0000_s1026" type="#_x0000_t202" style="position:absolute;margin-left:0;margin-top:.85pt;width:459.6pt;height:25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" fillcolor="white [3201]" strokeweight=".5pt">
                <v:textbox>
                  <w:txbxContent>
                    <w:p w14:paraId="24E99ECF" w14:textId="1FEA7BED" w:rsidR="00652C38" w:rsidRDefault="00652C38" w:rsidP="000E675E">
                      <w:pPr>
                        <w:jc w:val="center"/>
                      </w:pPr>
                      <w:r>
                        <w:t>Case study Ms J – Glasgow</w:t>
                      </w:r>
                    </w:p>
                    <w:p w14:paraId="317E275E" w14:textId="14EE24C0" w:rsidR="00652C38" w:rsidRDefault="00652C38" w:rsidP="00652C38">
                      <w:r w:rsidRPr="00986F71">
                        <w:rPr>
                          <w:rFonts w:cstheme="minorHAnsi"/>
                          <w:lang w:val="en-US"/>
                        </w:rPr>
                        <w:t>During lockdown</w:t>
                      </w:r>
                      <w:r w:rsidRPr="00986F71">
                        <w:rPr>
                          <w:rFonts w:cstheme="minorHAnsi"/>
                        </w:rPr>
                        <w:t xml:space="preserve"> last year</w:t>
                      </w:r>
                      <w:r w:rsidRPr="00986F71">
                        <w:rPr>
                          <w:rFonts w:cstheme="minorHAnsi"/>
                          <w:lang w:val="en-US"/>
                        </w:rPr>
                        <w:t>, w</w:t>
                      </w:r>
                      <w:r w:rsidRPr="00986F71">
                        <w:rPr>
                          <w:rFonts w:cstheme="minorHAnsi"/>
                          <w:color w:val="000000"/>
                          <w:shd w:val="clear" w:color="auto" w:fill="FFFFFF"/>
                        </w:rPr>
                        <w:t xml:space="preserve">e </w:t>
                      </w:r>
                      <w:r w:rsidRPr="00986F71">
                        <w:rPr>
                          <w:rFonts w:cstheme="minorHAnsi"/>
                          <w:lang w:val="en-US"/>
                        </w:rPr>
                        <w:t xml:space="preserve">received a hand-written letter from a woman in her 80’s living on her own, </w:t>
                      </w:r>
                      <w:r w:rsidRPr="00986F71">
                        <w:rPr>
                          <w:rFonts w:cstheme="minorHAnsi"/>
                        </w:rPr>
                        <w:t>unable to leave her bed due to physical health problems</w:t>
                      </w:r>
                      <w:r w:rsidRPr="00986F71">
                        <w:rPr>
                          <w:rFonts w:cstheme="minorHAnsi"/>
                          <w:lang w:val="en-US"/>
                        </w:rPr>
                        <w:t xml:space="preserve">. She told us that she had a Care at Home service providing for her personal care needs and communicates </w:t>
                      </w:r>
                      <w:r>
                        <w:rPr>
                          <w:rFonts w:cstheme="minorHAnsi"/>
                          <w:lang w:val="en-US"/>
                        </w:rPr>
                        <w:t xml:space="preserve">with them </w:t>
                      </w:r>
                      <w:r w:rsidRPr="00986F71">
                        <w:rPr>
                          <w:rFonts w:cstheme="minorHAnsi"/>
                          <w:lang w:val="en-US"/>
                        </w:rPr>
                        <w:t>through writing information on a white board. She had no access to technology</w:t>
                      </w:r>
                      <w:r>
                        <w:rPr>
                          <w:rFonts w:cstheme="minorHAnsi"/>
                          <w:lang w:val="en-US"/>
                        </w:rPr>
                        <w:t xml:space="preserve"> </w:t>
                      </w:r>
                      <w:r w:rsidRPr="00986F71">
                        <w:rPr>
                          <w:rFonts w:cstheme="minorHAnsi"/>
                          <w:lang w:val="en-US"/>
                        </w:rPr>
                        <w:t xml:space="preserve">or a mobile phone. During lockdown she had no way of contacting her family.  </w:t>
                      </w:r>
                      <w:r w:rsidRPr="00986F71">
                        <w:rPr>
                          <w:rFonts w:cstheme="minorHAnsi"/>
                          <w:i/>
                          <w:iCs/>
                          <w:lang w:val="en-US"/>
                        </w:rPr>
                        <w:t xml:space="preserve">Never learned any gadget at all.  Never thought I would lose hearing after losing my sight. Is there any more people like me?  I am so scared and frightened and frightened.’ </w:t>
                      </w:r>
                      <w:r w:rsidRPr="00986F71">
                        <w:rPr>
                          <w:rFonts w:cstheme="minorHAnsi"/>
                          <w:lang w:val="en-US"/>
                        </w:rPr>
                        <w:t xml:space="preserve">After receiving this letter, we sent a specialist Guide Communicator to visit Ms </w:t>
                      </w:r>
                      <w:r>
                        <w:rPr>
                          <w:rFonts w:cstheme="minorHAnsi"/>
                          <w:lang w:val="en-US"/>
                        </w:rPr>
                        <w:t>J</w:t>
                      </w:r>
                      <w:r w:rsidRPr="00986F71">
                        <w:rPr>
                          <w:rFonts w:cstheme="minorHAnsi"/>
                          <w:lang w:val="en-US"/>
                        </w:rPr>
                        <w:t xml:space="preserve"> and found that she </w:t>
                      </w:r>
                      <w:r>
                        <w:rPr>
                          <w:rFonts w:cstheme="minorHAnsi"/>
                          <w:lang w:val="en-US"/>
                        </w:rPr>
                        <w:t>did not have any</w:t>
                      </w:r>
                      <w:r w:rsidRPr="00986F71">
                        <w:rPr>
                          <w:rFonts w:cstheme="minorHAnsi"/>
                          <w:lang w:val="en-US"/>
                        </w:rPr>
                        <w:t xml:space="preserve"> alternative communication skills other than speech but had some central vision. As a result, we were able to support her, to send an email to her sister using a synaptic tablet. Over the subsequent weeks despite not </w:t>
                      </w:r>
                      <w:r>
                        <w:rPr>
                          <w:rFonts w:cstheme="minorHAnsi"/>
                          <w:lang w:val="en-US"/>
                        </w:rPr>
                        <w:t>being in receipt of</w:t>
                      </w:r>
                      <w:r w:rsidRPr="00986F71">
                        <w:rPr>
                          <w:rFonts w:cstheme="minorHAnsi"/>
                          <w:lang w:val="en-US"/>
                        </w:rPr>
                        <w:t xml:space="preserve"> local authority funding for communication support we were able to provide a regular Guide Communicator through short term project funding as part of our Wellbeing Project. This enabled her to learn to use the tablet independently, but we </w:t>
                      </w:r>
                      <w:r>
                        <w:rPr>
                          <w:rFonts w:cstheme="minorHAnsi"/>
                          <w:lang w:val="en-US"/>
                        </w:rPr>
                        <w:t>were also</w:t>
                      </w:r>
                      <w:r w:rsidRPr="00986F71">
                        <w:rPr>
                          <w:rFonts w:cstheme="minorHAnsi"/>
                          <w:lang w:val="en-US"/>
                        </w:rPr>
                        <w:t xml:space="preserve"> able to teach her and some of her regular carers some basic BSL. She now face-times her sister regularly. </w:t>
                      </w:r>
                    </w:p>
                    <w:p w14:paraId="5873685E" w14:textId="77777777" w:rsidR="00652C38" w:rsidRDefault="00652C38"/>
                  </w:txbxContent>
                </v:textbox>
                <w10:wrap anchorx="margin"/>
              </v:shape>
            </w:pict>
          </mc:Fallback>
        </mc:AlternateContent>
      </w:r>
    </w:p>
    <w:p w14:paraId="0CE429E6" w14:textId="15044A53" w:rsidR="00652C38" w:rsidRDefault="00652C38"/>
    <w:p w14:paraId="265D392A" w14:textId="77777777" w:rsidR="00652C38" w:rsidRDefault="00652C38"/>
    <w:p w14:paraId="32FFA0BA" w14:textId="77777777" w:rsidR="00652C38" w:rsidRDefault="00652C38">
      <w:pPr>
        <w:rPr>
          <w:b/>
          <w:u w:val="single"/>
        </w:rPr>
      </w:pPr>
    </w:p>
    <w:p w14:paraId="260D5B85" w14:textId="77777777" w:rsidR="00652C38" w:rsidRDefault="00652C38">
      <w:pPr>
        <w:rPr>
          <w:b/>
          <w:u w:val="single"/>
        </w:rPr>
      </w:pPr>
    </w:p>
    <w:p w14:paraId="727FABEB" w14:textId="77777777" w:rsidR="00652C38" w:rsidRDefault="00652C38">
      <w:pPr>
        <w:rPr>
          <w:b/>
          <w:u w:val="single"/>
        </w:rPr>
      </w:pPr>
    </w:p>
    <w:p w14:paraId="61416C14" w14:textId="77777777" w:rsidR="00652C38" w:rsidRDefault="00652C38">
      <w:pPr>
        <w:rPr>
          <w:b/>
          <w:u w:val="single"/>
        </w:rPr>
      </w:pPr>
    </w:p>
    <w:p w14:paraId="0C1065B6" w14:textId="77777777" w:rsidR="00652C38" w:rsidRDefault="00652C38">
      <w:pPr>
        <w:rPr>
          <w:b/>
          <w:u w:val="single"/>
        </w:rPr>
      </w:pPr>
    </w:p>
    <w:p w14:paraId="55154624" w14:textId="77777777" w:rsidR="00652C38" w:rsidRDefault="00652C38">
      <w:pPr>
        <w:rPr>
          <w:b/>
          <w:u w:val="single"/>
        </w:rPr>
      </w:pPr>
    </w:p>
    <w:p w14:paraId="6454EECC" w14:textId="77777777" w:rsidR="00652C38" w:rsidRDefault="00652C38">
      <w:pPr>
        <w:rPr>
          <w:b/>
          <w:u w:val="single"/>
        </w:rPr>
      </w:pPr>
    </w:p>
    <w:p w14:paraId="600783D9" w14:textId="77777777" w:rsidR="00652C38" w:rsidRDefault="00652C38">
      <w:pPr>
        <w:rPr>
          <w:b/>
          <w:u w:val="single"/>
        </w:rPr>
      </w:pPr>
    </w:p>
    <w:p w14:paraId="656C1691" w14:textId="77777777" w:rsidR="00652C38" w:rsidRDefault="00652C38">
      <w:pPr>
        <w:rPr>
          <w:b/>
          <w:u w:val="single"/>
        </w:rPr>
      </w:pPr>
    </w:p>
    <w:p w14:paraId="19DFEFFD" w14:textId="77777777" w:rsidR="005B4961" w:rsidRDefault="005B4961">
      <w:pPr>
        <w:rPr>
          <w:b/>
          <w:u w:val="single"/>
        </w:rPr>
      </w:pPr>
    </w:p>
    <w:p w14:paraId="2558A5C0" w14:textId="249F99E7" w:rsidR="00CD25FF" w:rsidRPr="00507792" w:rsidRDefault="00507792">
      <w:pPr>
        <w:rPr>
          <w:b/>
          <w:u w:val="single"/>
        </w:rPr>
      </w:pPr>
      <w:r>
        <w:rPr>
          <w:b/>
          <w:u w:val="single"/>
        </w:rPr>
        <w:t>Absence of</w:t>
      </w:r>
      <w:r w:rsidR="00CD25FF" w:rsidRPr="00507792">
        <w:rPr>
          <w:b/>
          <w:u w:val="single"/>
        </w:rPr>
        <w:t xml:space="preserve"> understood </w:t>
      </w:r>
      <w:proofErr w:type="gramStart"/>
      <w:r w:rsidR="00CD25FF" w:rsidRPr="00507792">
        <w:rPr>
          <w:b/>
          <w:u w:val="single"/>
        </w:rPr>
        <w:t>rights</w:t>
      </w:r>
      <w:proofErr w:type="gramEnd"/>
    </w:p>
    <w:p w14:paraId="5033F38E" w14:textId="1CDF0486" w:rsidR="00C25F01" w:rsidRDefault="00C25F01">
      <w:r>
        <w:t xml:space="preserve">Currently within the United Nations Convention on the Rights of People with Disabilities and within the Equality Act (1998) </w:t>
      </w:r>
      <w:r w:rsidR="00A720CD">
        <w:t>the definition of disability is that you are considered as having a disability ‘if you have a physical or mental impairment</w:t>
      </w:r>
      <w:r w:rsidR="00973A23">
        <w:t>’</w:t>
      </w:r>
      <w:r w:rsidR="00A720CD">
        <w:t xml:space="preserve"> that has a ‘substantial’ and ‘long-term</w:t>
      </w:r>
      <w:r w:rsidR="00973A23">
        <w:t xml:space="preserve"> </w:t>
      </w:r>
      <w:r w:rsidR="00A720CD">
        <w:t xml:space="preserve">negative effect on your ability to do normal daily activities’. Now that </w:t>
      </w:r>
      <w:r w:rsidR="0014711A">
        <w:t>congenital</w:t>
      </w:r>
      <w:r w:rsidR="00A720CD">
        <w:t xml:space="preserve"> </w:t>
      </w:r>
      <w:r>
        <w:t>deafblindness is rare</w:t>
      </w:r>
      <w:r w:rsidR="00A720CD">
        <w:t xml:space="preserve">r due to the reduction of the incidence of measles </w:t>
      </w:r>
      <w:r>
        <w:t xml:space="preserve">then </w:t>
      </w:r>
      <w:proofErr w:type="gramStart"/>
      <w:r>
        <w:t>the majority of</w:t>
      </w:r>
      <w:proofErr w:type="gramEnd"/>
      <w:r>
        <w:t xml:space="preserve"> people acquire deafblindness across life. For some this is part of the conditio</w:t>
      </w:r>
      <w:r w:rsidR="00A720CD">
        <w:t xml:space="preserve">n Ushers Syndrome </w:t>
      </w:r>
      <w:r>
        <w:t xml:space="preserve">but for the larger number deafblindness sets in as they grow older through gradual loss of hearing and diseases or </w:t>
      </w:r>
      <w:proofErr w:type="gramStart"/>
      <w:r>
        <w:t>long term</w:t>
      </w:r>
      <w:proofErr w:type="gramEnd"/>
      <w:r>
        <w:t xml:space="preserve"> conditions such as diabetic eye disorders and macular degeneration. </w:t>
      </w:r>
      <w:r w:rsidR="002C2A03">
        <w:t>Most people experiencing</w:t>
      </w:r>
      <w:r w:rsidR="00D04D86">
        <w:t xml:space="preserve"> deafblind</w:t>
      </w:r>
      <w:r w:rsidR="002C2A03">
        <w:t>ness</w:t>
      </w:r>
      <w:r w:rsidR="00D04D86">
        <w:t xml:space="preserve"> would </w:t>
      </w:r>
      <w:r w:rsidR="002C2A03">
        <w:t>also not view</w:t>
      </w:r>
      <w:r w:rsidR="00D04D86">
        <w:t xml:space="preserve"> themselves as having a physical disability as they often acquire </w:t>
      </w:r>
      <w:r w:rsidR="002C2A03">
        <w:t xml:space="preserve">this as the result of </w:t>
      </w:r>
      <w:r w:rsidR="00D04D86">
        <w:t xml:space="preserve">a </w:t>
      </w:r>
      <w:r w:rsidR="005B4961">
        <w:t>what they would consider to be part of the ageing process</w:t>
      </w:r>
      <w:r w:rsidR="002C2A03">
        <w:t xml:space="preserve">. </w:t>
      </w:r>
      <w:r w:rsidR="00D04D86">
        <w:t xml:space="preserve"> An unintended consequence of</w:t>
      </w:r>
      <w:r w:rsidR="002C2A03">
        <w:t xml:space="preserve"> the absence of a</w:t>
      </w:r>
      <w:r w:rsidR="00D04D86">
        <w:t xml:space="preserve"> legal definition of </w:t>
      </w:r>
      <w:proofErr w:type="spellStart"/>
      <w:r w:rsidR="00D04D86">
        <w:t>d</w:t>
      </w:r>
      <w:r w:rsidR="00FF4888">
        <w:t>eafblindness</w:t>
      </w:r>
      <w:proofErr w:type="spellEnd"/>
      <w:r w:rsidR="00FF4888">
        <w:t xml:space="preserve"> </w:t>
      </w:r>
      <w:r w:rsidR="00D04D86">
        <w:t>is that disabi</w:t>
      </w:r>
      <w:r w:rsidR="002C2A03">
        <w:t xml:space="preserve">lity movements calling on public bodies to protect the </w:t>
      </w:r>
      <w:r w:rsidR="00D04D86">
        <w:t>rights</w:t>
      </w:r>
      <w:r w:rsidR="002C2A03">
        <w:t xml:space="preserve"> of people with disabilities </w:t>
      </w:r>
      <w:r w:rsidR="006E317F">
        <w:t>do not always</w:t>
      </w:r>
      <w:r w:rsidR="00D04D86">
        <w:t xml:space="preserve"> include the voices of people with sensory loss </w:t>
      </w:r>
      <w:r w:rsidR="00FF4888">
        <w:t xml:space="preserve">and </w:t>
      </w:r>
      <w:r w:rsidR="006E317F">
        <w:t>seldom</w:t>
      </w:r>
      <w:r w:rsidR="00FF4888">
        <w:t xml:space="preserve"> </w:t>
      </w:r>
      <w:proofErr w:type="spellStart"/>
      <w:r w:rsidR="00FF4888">
        <w:t>deafblindness</w:t>
      </w:r>
      <w:proofErr w:type="spellEnd"/>
      <w:r w:rsidR="00FF4888">
        <w:t xml:space="preserve"> </w:t>
      </w:r>
      <w:r w:rsidR="00D04D86">
        <w:t xml:space="preserve">as they </w:t>
      </w:r>
      <w:r w:rsidR="002C2A03">
        <w:t>may no</w:t>
      </w:r>
      <w:r w:rsidR="009E2DAB">
        <w:t>t</w:t>
      </w:r>
      <w:r w:rsidR="002C2A03">
        <w:t xml:space="preserve"> be understood as living with a physical disability even </w:t>
      </w:r>
      <w:r w:rsidR="00D04D86">
        <w:t xml:space="preserve">within the disability movement. </w:t>
      </w:r>
      <w:r w:rsidR="000D0015">
        <w:t>As a result physical access</w:t>
      </w:r>
      <w:r w:rsidR="005B4961">
        <w:t xml:space="preserve"> and equality</w:t>
      </w:r>
      <w:r w:rsidR="000D0015">
        <w:t xml:space="preserve"> is often the focus rather than sensory </w:t>
      </w:r>
      <w:r w:rsidR="005B4961">
        <w:t>equality</w:t>
      </w:r>
      <w:r w:rsidR="000D0015">
        <w:t xml:space="preserve"> where residual sight or hearing are maximised or where spaces are developed</w:t>
      </w:r>
      <w:r w:rsidR="008201D1">
        <w:t xml:space="preserve"> that take account of the importance use of other sensory stimuli such as </w:t>
      </w:r>
      <w:r w:rsidR="0011286D">
        <w:t>tactile, haptic</w:t>
      </w:r>
      <w:r w:rsidR="00652C38">
        <w:t xml:space="preserve"> and</w:t>
      </w:r>
      <w:r w:rsidR="0011286D">
        <w:t xml:space="preserve"> kinaesthetic</w:t>
      </w:r>
      <w:r w:rsidR="000D0015">
        <w:t xml:space="preserve">. </w:t>
      </w:r>
      <w:r w:rsidR="0053440E">
        <w:t xml:space="preserve">One welcome development is </w:t>
      </w:r>
      <w:r w:rsidR="00D04D86">
        <w:t>that one of the proposals within the Review of the P</w:t>
      </w:r>
      <w:r w:rsidR="0053440E">
        <w:t>ublic Sector Equality Duty</w:t>
      </w:r>
      <w:r w:rsidR="00D04D86">
        <w:t xml:space="preserve"> is the </w:t>
      </w:r>
      <w:r w:rsidR="000D0015">
        <w:t xml:space="preserve">proposal to specify </w:t>
      </w:r>
      <w:r w:rsidR="002C2A03">
        <w:t xml:space="preserve">a duty to provide </w:t>
      </w:r>
      <w:r w:rsidR="000D0015">
        <w:t>inclusive communication</w:t>
      </w:r>
      <w:r w:rsidR="002C2A03">
        <w:t xml:space="preserve"> access. If adopted t</w:t>
      </w:r>
      <w:r w:rsidR="000D0015">
        <w:t>his should enhance the rights of people with dual sensory loss in relation to the provision of communication suppor</w:t>
      </w:r>
      <w:r w:rsidR="0063151F">
        <w:t>t potentially preventing others from sharing the experience of Ms J</w:t>
      </w:r>
      <w:r w:rsidR="000D0015">
        <w:t xml:space="preserve">. </w:t>
      </w:r>
    </w:p>
    <w:p w14:paraId="09FC703B" w14:textId="2D5B408D" w:rsidR="00CD25FF" w:rsidRPr="002C2A03" w:rsidRDefault="00CD25FF">
      <w:pPr>
        <w:rPr>
          <w:b/>
          <w:u w:val="single"/>
        </w:rPr>
      </w:pPr>
      <w:r w:rsidRPr="002C2A03">
        <w:rPr>
          <w:b/>
          <w:u w:val="single"/>
        </w:rPr>
        <w:t>The impact on access to services</w:t>
      </w:r>
    </w:p>
    <w:p w14:paraId="5A5646A8" w14:textId="4E21CA82" w:rsidR="00194DA4" w:rsidRDefault="00AD71E3">
      <w:r>
        <w:t xml:space="preserve">Even as far back as </w:t>
      </w:r>
      <w:r w:rsidR="00EE1D8F">
        <w:t>the Government’s 20</w:t>
      </w:r>
      <w:r>
        <w:t>0</w:t>
      </w:r>
      <w:r w:rsidR="00EE1D8F">
        <w:t>7 guidance for Community Care Services fo</w:t>
      </w:r>
      <w:r w:rsidR="002C2A03">
        <w:t>r people with sensory loss</w:t>
      </w:r>
      <w:r w:rsidR="00EE1D8F">
        <w:t xml:space="preserve">, this issue of lack of identification of deafblind people was recognised </w:t>
      </w:r>
      <w:r w:rsidR="002C2A03">
        <w:t xml:space="preserve">where it was noted </w:t>
      </w:r>
      <w:r w:rsidR="00194DA4">
        <w:t xml:space="preserve">that most </w:t>
      </w:r>
      <w:r w:rsidR="002C2A03">
        <w:t xml:space="preserve">deafblind people </w:t>
      </w:r>
      <w:r w:rsidR="00194DA4">
        <w:t xml:space="preserve">are ‘elderly and </w:t>
      </w:r>
      <w:r w:rsidR="002C2A03">
        <w:t xml:space="preserve">that </w:t>
      </w:r>
      <w:r w:rsidR="00194DA4">
        <w:t xml:space="preserve">their dual sensory loss </w:t>
      </w:r>
      <w:r w:rsidR="002C2A03">
        <w:t xml:space="preserve">is </w:t>
      </w:r>
      <w:r w:rsidR="00194DA4">
        <w:t>unrecognised</w:t>
      </w:r>
      <w:r w:rsidR="002C2A03">
        <w:t>’</w:t>
      </w:r>
      <w:r w:rsidR="00194DA4">
        <w:t xml:space="preserve">.  In this guidance </w:t>
      </w:r>
      <w:proofErr w:type="gramStart"/>
      <w:r w:rsidR="002C2A03">
        <w:t>a number of</w:t>
      </w:r>
      <w:proofErr w:type="gramEnd"/>
      <w:r w:rsidR="002C2A03">
        <w:t xml:space="preserve"> actions aimed at improving</w:t>
      </w:r>
      <w:r w:rsidR="00194DA4">
        <w:t xml:space="preserve"> this situation </w:t>
      </w:r>
      <w:r w:rsidR="002C2A03">
        <w:t xml:space="preserve">were outlined </w:t>
      </w:r>
      <w:r w:rsidR="00194DA4">
        <w:t>such as:</w:t>
      </w:r>
    </w:p>
    <w:p w14:paraId="20C82855" w14:textId="4E7E006D" w:rsidR="00EE1D8F" w:rsidRDefault="00194DA4" w:rsidP="00194DA4">
      <w:pPr>
        <w:pStyle w:val="ListParagraph"/>
        <w:numPr>
          <w:ilvl w:val="0"/>
          <w:numId w:val="1"/>
        </w:numPr>
      </w:pPr>
      <w:r>
        <w:t xml:space="preserve">Identifying, </w:t>
      </w:r>
      <w:proofErr w:type="gramStart"/>
      <w:r>
        <w:t>making contact with</w:t>
      </w:r>
      <w:proofErr w:type="gramEnd"/>
      <w:r>
        <w:t xml:space="preserve"> and keeping a record of people with dual sensory loss</w:t>
      </w:r>
    </w:p>
    <w:p w14:paraId="52E32792" w14:textId="2DA33105" w:rsidR="00194DA4" w:rsidRDefault="00194DA4" w:rsidP="00194DA4">
      <w:pPr>
        <w:pStyle w:val="ListParagraph"/>
        <w:numPr>
          <w:ilvl w:val="0"/>
          <w:numId w:val="1"/>
        </w:numPr>
      </w:pPr>
      <w:r>
        <w:t>Ensuring assessments are carried out by specially trained and qualified workers equipped to asses</w:t>
      </w:r>
      <w:r w:rsidR="00AD71E3">
        <w:t xml:space="preserve">s </w:t>
      </w:r>
      <w:r>
        <w:t xml:space="preserve">the needs of dual sensory </w:t>
      </w:r>
      <w:proofErr w:type="gramStart"/>
      <w:r>
        <w:t>loss</w:t>
      </w:r>
      <w:proofErr w:type="gramEnd"/>
    </w:p>
    <w:p w14:paraId="7FE33306" w14:textId="6554D2F8" w:rsidR="00194DA4" w:rsidRDefault="00194DA4" w:rsidP="00194DA4">
      <w:pPr>
        <w:pStyle w:val="ListParagraph"/>
        <w:numPr>
          <w:ilvl w:val="0"/>
          <w:numId w:val="1"/>
        </w:numPr>
      </w:pPr>
      <w:r>
        <w:t>Ensuring services are equipped to meet the needs of deafblind people through the introduction of effective standar</w:t>
      </w:r>
      <w:r w:rsidR="00AD71E3">
        <w:t>d</w:t>
      </w:r>
      <w:r>
        <w:t>s.</w:t>
      </w:r>
    </w:p>
    <w:p w14:paraId="7372028B" w14:textId="4105F361" w:rsidR="00194DA4" w:rsidRDefault="00194DA4" w:rsidP="00194DA4">
      <w:pPr>
        <w:pStyle w:val="ListParagraph"/>
        <w:numPr>
          <w:ilvl w:val="0"/>
          <w:numId w:val="1"/>
        </w:numPr>
      </w:pPr>
      <w:r>
        <w:t>Promoting inclusion through information in accessible formats and methods</w:t>
      </w:r>
    </w:p>
    <w:p w14:paraId="1C56A50F" w14:textId="7D54FC92" w:rsidR="00194DA4" w:rsidRDefault="00194DA4" w:rsidP="00194DA4">
      <w:pPr>
        <w:pStyle w:val="ListParagraph"/>
        <w:numPr>
          <w:ilvl w:val="0"/>
          <w:numId w:val="1"/>
        </w:numPr>
      </w:pPr>
      <w:r>
        <w:t>Awareness training to increase knowledge of frontline staff</w:t>
      </w:r>
      <w:r w:rsidR="00652C38">
        <w:t>.</w:t>
      </w:r>
    </w:p>
    <w:p w14:paraId="20E00ED8" w14:textId="031572E5" w:rsidR="00723844" w:rsidRDefault="00AD71E3" w:rsidP="00AD71E3">
      <w:r>
        <w:t>There has been some progress in a</w:t>
      </w:r>
      <w:r w:rsidR="00262472">
        <w:t xml:space="preserve"> number</w:t>
      </w:r>
      <w:r>
        <w:t xml:space="preserve"> of these areas such as sensory loss teams within </w:t>
      </w:r>
      <w:r w:rsidR="00652C38">
        <w:t xml:space="preserve">HSCPs </w:t>
      </w:r>
      <w:r>
        <w:t xml:space="preserve">and some frontline staff training progressed through our work with the BSL </w:t>
      </w:r>
      <w:r w:rsidR="00652C38">
        <w:t>National Plan</w:t>
      </w:r>
      <w:r>
        <w:t xml:space="preserve"> and through actions undertaken as part of the See Hear Strategy. However, with the exception of a few notable areas assessments of needs are most often undertaken by staff who have no awareness, knowledge or skills related to engaging deafblind people. Provision of accessible formats for deafblind people also remain rare. </w:t>
      </w:r>
      <w:r w:rsidR="002C2A03">
        <w:t xml:space="preserve">This was evidenced within our survey of public services where the </w:t>
      </w:r>
      <w:r w:rsidR="002C2A03">
        <w:lastRenderedPageBreak/>
        <w:t xml:space="preserve">majority said these accessible formats </w:t>
      </w:r>
      <w:r w:rsidR="00FF4888">
        <w:t xml:space="preserve">for deafblind people </w:t>
      </w:r>
      <w:r w:rsidR="002C2A03">
        <w:t xml:space="preserve">were not available. </w:t>
      </w:r>
      <w:r w:rsidR="0014711A">
        <w:t>Again a</w:t>
      </w:r>
      <w:r>
        <w:t xml:space="preserve"> lack of agreed definition of deafblindness that </w:t>
      </w:r>
      <w:r w:rsidR="00723844">
        <w:t xml:space="preserve">is </w:t>
      </w:r>
      <w:r>
        <w:t>incorporated in legislation or within other statutory instruments remains problematic and where some gains</w:t>
      </w:r>
      <w:r w:rsidR="0014711A">
        <w:t xml:space="preserve"> have been </w:t>
      </w:r>
      <w:r>
        <w:t xml:space="preserve">made in single sensory loss this is not the case for the deafblind community who are most often older and </w:t>
      </w:r>
      <w:r w:rsidR="008549C3">
        <w:t>therefore under</w:t>
      </w:r>
      <w:r w:rsidR="00723844">
        <w:t xml:space="preserve"> represented within key policy or service developments. </w:t>
      </w:r>
      <w:r w:rsidR="0014711A">
        <w:t>A notable and welcome exception to this is the BSL (Scotland) Act 201</w:t>
      </w:r>
      <w:r w:rsidR="00FF4888">
        <w:t>5</w:t>
      </w:r>
      <w:r w:rsidR="0014711A">
        <w:t>, where deafblind Tactile BSL Users have their rights acknowledged</w:t>
      </w:r>
      <w:r w:rsidR="002C335B">
        <w:t xml:space="preserve"> although this only accounts for less than 10% of Deafblind people</w:t>
      </w:r>
      <w:r w:rsidR="0099692A">
        <w:t xml:space="preserve">. </w:t>
      </w:r>
      <w:r w:rsidR="0014711A">
        <w:t>.</w:t>
      </w:r>
    </w:p>
    <w:p w14:paraId="001C5DF5" w14:textId="57B8FF64" w:rsidR="00AD71E3" w:rsidRDefault="00723844" w:rsidP="00AD71E3">
      <w:r>
        <w:t xml:space="preserve">One example is the NHS MEL (1998) 4 guidance </w:t>
      </w:r>
      <w:hyperlink r:id="rId17" w:history="1">
        <w:r w:rsidR="00742F65" w:rsidRPr="00742F65">
          <w:rPr>
            <w:rStyle w:val="Hyperlink"/>
          </w:rPr>
          <w:t>https://www.sehd.scot.nhs.uk/mels/1998_04.pdf</w:t>
        </w:r>
      </w:hyperlink>
      <w:r w:rsidR="00742F65">
        <w:t xml:space="preserve"> </w:t>
      </w:r>
      <w:r>
        <w:t>which requires chief executives and managers in all NHS boards to put arrangements in place to make sure that deafblind people have the service of a guide communicator when they attend hospital or</w:t>
      </w:r>
      <w:r w:rsidR="0014711A">
        <w:t xml:space="preserve"> a</w:t>
      </w:r>
      <w:r>
        <w:t xml:space="preserve"> GP surgery. Only two NHS Boards</w:t>
      </w:r>
      <w:r w:rsidR="00652C38">
        <w:t xml:space="preserve"> Inn Greater Glasgow and Clyde and Lanarkshire</w:t>
      </w:r>
      <w:r>
        <w:t xml:space="preserve"> make provision for this. </w:t>
      </w:r>
    </w:p>
    <w:p w14:paraId="43DFF690" w14:textId="0AE16389" w:rsidR="00413E18" w:rsidRDefault="00413E18" w:rsidP="00AD71E3">
      <w:r>
        <w:t xml:space="preserve">A critical point of note is that without identification and </w:t>
      </w:r>
      <w:r w:rsidR="0099692A">
        <w:t>at an early stage then</w:t>
      </w:r>
      <w:r>
        <w:t xml:space="preserve"> transitioning from a single sensory loss to a dual sensory loss can be traumatic and cause significant problems in building skills that would support transition. This lack of early identification can leave people w</w:t>
      </w:r>
      <w:r w:rsidR="00FF4888">
        <w:t>hen they go on to have</w:t>
      </w:r>
      <w:r>
        <w:t xml:space="preserve"> significant dual sensory loss with virtually no alternative methods of communication creating profound loneliness, stress and a very limited and poor quality of life. Failing to identify transition to a second sensory loss upstream can al</w:t>
      </w:r>
      <w:r w:rsidR="00B20E76">
        <w:t>so be in part why we see such</w:t>
      </w:r>
      <w:r w:rsidR="00DA0087">
        <w:t xml:space="preserve"> </w:t>
      </w:r>
      <w:r w:rsidR="00B20E76">
        <w:t xml:space="preserve"> levels of distress and depression in deafblind people. More research is needed but it is clear from research already undertaken that there is a three-fold risk of depression. One of our members describe</w:t>
      </w:r>
      <w:r w:rsidR="003E2825">
        <w:t>d</w:t>
      </w:r>
      <w:r w:rsidR="00B20E76">
        <w:t xml:space="preserve"> her life ‘like being locked in a cupboard</w:t>
      </w:r>
      <w:r w:rsidR="0099692A">
        <w:t xml:space="preserve"> with a door only opening when a Guide Communicator walked through</w:t>
      </w:r>
      <w:r w:rsidR="001B4F78">
        <w:t>’.</w:t>
      </w:r>
      <w:r w:rsidR="00B20E76">
        <w:t xml:space="preserve">.  </w:t>
      </w:r>
      <w:r>
        <w:t xml:space="preserve"> </w:t>
      </w:r>
    </w:p>
    <w:p w14:paraId="426D55D9" w14:textId="62E1DF21" w:rsidR="00385F6D" w:rsidRPr="0014711A" w:rsidRDefault="00C25F01">
      <w:pPr>
        <w:rPr>
          <w:b/>
          <w:u w:val="single"/>
        </w:rPr>
      </w:pPr>
      <w:r w:rsidRPr="0014711A">
        <w:rPr>
          <w:b/>
          <w:u w:val="single"/>
        </w:rPr>
        <w:t>A Proposed Way Forward</w:t>
      </w:r>
      <w:r w:rsidR="002E6EAA" w:rsidRPr="0014711A">
        <w:rPr>
          <w:b/>
          <w:u w:val="single"/>
        </w:rPr>
        <w:t xml:space="preserve"> </w:t>
      </w:r>
    </w:p>
    <w:p w14:paraId="40228EE9" w14:textId="77777777" w:rsidR="003B3D86" w:rsidRDefault="00C84AD1" w:rsidP="00C84AD1">
      <w:r>
        <w:t xml:space="preserve">We would propose that Scotland needs to use some of the current legislative developments to define </w:t>
      </w:r>
      <w:proofErr w:type="spellStart"/>
      <w:r>
        <w:t>deafblindness</w:t>
      </w:r>
      <w:proofErr w:type="spellEnd"/>
      <w:r>
        <w:t xml:space="preserve">, </w:t>
      </w:r>
      <w:r w:rsidR="000E675E">
        <w:t xml:space="preserve">such as recognition as a unique disability within the </w:t>
      </w:r>
      <w:r>
        <w:t xml:space="preserve">wider definition of Disability </w:t>
      </w:r>
      <w:r w:rsidR="0014711A">
        <w:t xml:space="preserve">adopted </w:t>
      </w:r>
      <w:r w:rsidR="000E675E">
        <w:t xml:space="preserve">as part of </w:t>
      </w:r>
      <w:r>
        <w:t xml:space="preserve">the emerging Scottish Human Rights Act. This will help drive the adoption of </w:t>
      </w:r>
      <w:r w:rsidR="00FF4888">
        <w:t xml:space="preserve">rights-based </w:t>
      </w:r>
      <w:r>
        <w:t xml:space="preserve">guidance that fully brings to life the intent of the Scottish </w:t>
      </w:r>
      <w:r w:rsidR="0014711A">
        <w:t xml:space="preserve">Government’s 2007 guidance. This would </w:t>
      </w:r>
      <w:r w:rsidR="001B4F78">
        <w:t>support identification of</w:t>
      </w:r>
      <w:r>
        <w:t xml:space="preserve"> people with a dual sensory loss at the earliest point of transition </w:t>
      </w:r>
      <w:r w:rsidR="0014711A">
        <w:t xml:space="preserve">and establish </w:t>
      </w:r>
      <w:r>
        <w:t xml:space="preserve">the right to an assessment by a skilled practitioner. The best international example of where a definition of deafblindness has driven the creation of a specialism including much needed research on the condition </w:t>
      </w:r>
      <w:r w:rsidR="000E675E">
        <w:t>whilst</w:t>
      </w:r>
      <w:r>
        <w:t xml:space="preserve"> also improv</w:t>
      </w:r>
      <w:r w:rsidR="000E675E">
        <w:t>ing</w:t>
      </w:r>
      <w:r>
        <w:t xml:space="preserve"> access to services is Norway </w:t>
      </w:r>
      <w:r w:rsidR="002229D4">
        <w:t>where there is a Central Team which is a sub-division of the Ministry of Health</w:t>
      </w:r>
      <w:r w:rsidR="000E675E">
        <w:t>. This team</w:t>
      </w:r>
      <w:r w:rsidR="002229D4">
        <w:t xml:space="preserve"> holds a register of deafblind people </w:t>
      </w:r>
      <w:r w:rsidR="000E675E">
        <w:t xml:space="preserve">and </w:t>
      </w:r>
      <w:r w:rsidR="00E7548E">
        <w:t>commissions</w:t>
      </w:r>
      <w:r w:rsidR="000E675E">
        <w:t xml:space="preserve"> the </w:t>
      </w:r>
      <w:r w:rsidR="00796F65">
        <w:t xml:space="preserve">Government </w:t>
      </w:r>
      <w:r w:rsidR="000E675E">
        <w:t xml:space="preserve">funded </w:t>
      </w:r>
      <w:r w:rsidR="00796F65">
        <w:t xml:space="preserve">specialist services and the right to set hours of </w:t>
      </w:r>
      <w:r w:rsidR="000E675E">
        <w:t xml:space="preserve">communication and transitional </w:t>
      </w:r>
      <w:r w:rsidR="00796F65">
        <w:t xml:space="preserve">support within these. Currently the only comprehensive services in Scotland are run by charitable means through Deafblind Scotland and each individual service is negotiated through Self-directed support or self payment, whereby some people are assessed as being eligible for SDS funded Guide Communicator support services but many more are not. Unlike Norway there is no State funded support for transitional support for deafblind people to learn new skills during the onset of a second sensory loss or emotional support to help cope with the distress resulting from this. </w:t>
      </w:r>
      <w:r>
        <w:t xml:space="preserve">In the absence of </w:t>
      </w:r>
      <w:r w:rsidR="00796F65">
        <w:t>a legal definition</w:t>
      </w:r>
      <w:r w:rsidR="0014711A">
        <w:t xml:space="preserve"> </w:t>
      </w:r>
      <w:r>
        <w:t>we would propose that</w:t>
      </w:r>
      <w:r w:rsidR="00462B82">
        <w:t xml:space="preserve"> </w:t>
      </w:r>
      <w:r w:rsidR="007D63F7">
        <w:t>refreshing</w:t>
      </w:r>
      <w:r w:rsidR="00CA5005">
        <w:t xml:space="preserve"> </w:t>
      </w:r>
      <w:r w:rsidR="00462B82">
        <w:t xml:space="preserve"> sensory loss guidance</w:t>
      </w:r>
      <w:r w:rsidR="00CA5005">
        <w:t xml:space="preserve"> with  a specific focus on </w:t>
      </w:r>
      <w:proofErr w:type="spellStart"/>
      <w:r w:rsidR="00CA5005">
        <w:t>Deafblindness</w:t>
      </w:r>
      <w:proofErr w:type="spellEnd"/>
      <w:r w:rsidR="00CA5005">
        <w:t xml:space="preserve"> framed by an agreed definition</w:t>
      </w:r>
      <w:r w:rsidR="00462B82">
        <w:t xml:space="preserve"> is </w:t>
      </w:r>
      <w:r w:rsidR="00714DDA">
        <w:t>the minimum ac</w:t>
      </w:r>
      <w:r w:rsidR="00CA5005">
        <w:t xml:space="preserve">tion required to </w:t>
      </w:r>
      <w:r w:rsidR="00714DDA">
        <w:t xml:space="preserve"> address </w:t>
      </w:r>
      <w:r w:rsidR="00796F65">
        <w:t xml:space="preserve">these </w:t>
      </w:r>
      <w:r w:rsidR="000E675E">
        <w:t>significant</w:t>
      </w:r>
      <w:r w:rsidR="00796F65">
        <w:t xml:space="preserve"> service gaps</w:t>
      </w:r>
      <w:r w:rsidR="00CA5005">
        <w:t>. However,</w:t>
      </w:r>
      <w:r w:rsidR="00462B82">
        <w:t xml:space="preserve"> without legal rights this ma</w:t>
      </w:r>
      <w:r w:rsidR="0014711A">
        <w:t>y have only the partial adherence by public bodies</w:t>
      </w:r>
      <w:r w:rsidR="00462B82">
        <w:t xml:space="preserve"> that we have seen with </w:t>
      </w:r>
      <w:r w:rsidR="0014711A">
        <w:t xml:space="preserve">the </w:t>
      </w:r>
      <w:r w:rsidR="00462B82">
        <w:t>Mel</w:t>
      </w:r>
      <w:r w:rsidR="0014711A">
        <w:t xml:space="preserve"> (1998) 4</w:t>
      </w:r>
      <w:r w:rsidR="006B4E75">
        <w:t xml:space="preserve"> well intentioned guidance. </w:t>
      </w:r>
    </w:p>
    <w:p w14:paraId="5CFF52D2" w14:textId="6639C45C" w:rsidR="00C84AD1" w:rsidRDefault="003B3D86" w:rsidP="00C84AD1">
      <w:r>
        <w:t>F</w:t>
      </w:r>
      <w:r w:rsidR="00B77BFE">
        <w:t xml:space="preserve">or further </w:t>
      </w:r>
      <w:r>
        <w:t xml:space="preserve">information </w:t>
      </w:r>
      <w:r w:rsidR="005217FC">
        <w:t xml:space="preserve"> on </w:t>
      </w:r>
      <w:proofErr w:type="spellStart"/>
      <w:r w:rsidR="005217FC">
        <w:t>Deafblindness</w:t>
      </w:r>
      <w:proofErr w:type="spellEnd"/>
      <w:r w:rsidR="005217FC">
        <w:t xml:space="preserve"> </w:t>
      </w:r>
      <w:hyperlink r:id="rId18" w:history="1">
        <w:r w:rsidR="003E2825" w:rsidRPr="003E2825">
          <w:rPr>
            <w:rStyle w:val="Hyperlink"/>
          </w:rPr>
          <w:t>https://dbscotland.org.uk/wp-content/uploads/2015/08/BSL-TOOLKIT-with-pics-v3.pdf</w:t>
        </w:r>
      </w:hyperlink>
    </w:p>
    <w:p w14:paraId="0E39DDD1" w14:textId="77777777" w:rsidR="00C84AD1" w:rsidRDefault="00C84AD1"/>
    <w:sectPr w:rsidR="00C84AD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98D4" w14:textId="77777777" w:rsidR="00D952C4" w:rsidRDefault="00D952C4" w:rsidP="008201D1">
      <w:pPr>
        <w:spacing w:after="0" w:line="240" w:lineRule="auto"/>
      </w:pPr>
      <w:r>
        <w:separator/>
      </w:r>
    </w:p>
  </w:endnote>
  <w:endnote w:type="continuationSeparator" w:id="0">
    <w:p w14:paraId="5917D546" w14:textId="77777777" w:rsidR="00D952C4" w:rsidRDefault="00D952C4" w:rsidP="008201D1">
      <w:pPr>
        <w:spacing w:after="0" w:line="240" w:lineRule="auto"/>
      </w:pPr>
      <w:r>
        <w:continuationSeparator/>
      </w:r>
    </w:p>
  </w:endnote>
  <w:endnote w:id="1">
    <w:p w14:paraId="40523D1B" w14:textId="64AAB927" w:rsidR="002B42FA" w:rsidRDefault="002B42FA" w:rsidP="002B42F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D312" w14:textId="77777777" w:rsidR="00D952C4" w:rsidRDefault="00D952C4" w:rsidP="008201D1">
      <w:pPr>
        <w:spacing w:after="0" w:line="240" w:lineRule="auto"/>
      </w:pPr>
      <w:r>
        <w:separator/>
      </w:r>
    </w:p>
  </w:footnote>
  <w:footnote w:type="continuationSeparator" w:id="0">
    <w:p w14:paraId="62BD9653" w14:textId="77777777" w:rsidR="00D952C4" w:rsidRDefault="00D952C4" w:rsidP="0082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93F" w14:textId="77777777" w:rsidR="000E675E" w:rsidRDefault="000E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2FD7"/>
    <w:multiLevelType w:val="hybridMultilevel"/>
    <w:tmpl w:val="20782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E0761E"/>
    <w:multiLevelType w:val="hybridMultilevel"/>
    <w:tmpl w:val="5A3665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D5C376D"/>
    <w:multiLevelType w:val="hybridMultilevel"/>
    <w:tmpl w:val="14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245BCC"/>
    <w:multiLevelType w:val="hybridMultilevel"/>
    <w:tmpl w:val="E35614FA"/>
    <w:lvl w:ilvl="0" w:tplc="9A90FD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80757395">
    <w:abstractNumId w:val="1"/>
  </w:num>
  <w:num w:numId="2" w16cid:durableId="580604421">
    <w:abstractNumId w:val="2"/>
  </w:num>
  <w:num w:numId="3" w16cid:durableId="1303773635">
    <w:abstractNumId w:val="0"/>
  </w:num>
  <w:num w:numId="4" w16cid:durableId="100221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6D"/>
    <w:rsid w:val="00076CBE"/>
    <w:rsid w:val="0009050D"/>
    <w:rsid w:val="000D0015"/>
    <w:rsid w:val="000E2005"/>
    <w:rsid w:val="000E675E"/>
    <w:rsid w:val="0011286D"/>
    <w:rsid w:val="0014711A"/>
    <w:rsid w:val="00153D1A"/>
    <w:rsid w:val="00194DA4"/>
    <w:rsid w:val="001B4F78"/>
    <w:rsid w:val="002229D4"/>
    <w:rsid w:val="00262472"/>
    <w:rsid w:val="00263818"/>
    <w:rsid w:val="002A51B4"/>
    <w:rsid w:val="002B3BF1"/>
    <w:rsid w:val="002B42FA"/>
    <w:rsid w:val="002C2A03"/>
    <w:rsid w:val="002C335B"/>
    <w:rsid w:val="002C394C"/>
    <w:rsid w:val="002E6EAA"/>
    <w:rsid w:val="002F3ABF"/>
    <w:rsid w:val="0032299E"/>
    <w:rsid w:val="00382A08"/>
    <w:rsid w:val="00385F6D"/>
    <w:rsid w:val="003B3D86"/>
    <w:rsid w:val="003E2825"/>
    <w:rsid w:val="0041059C"/>
    <w:rsid w:val="00413E18"/>
    <w:rsid w:val="00451B5B"/>
    <w:rsid w:val="00462B82"/>
    <w:rsid w:val="004E260B"/>
    <w:rsid w:val="004F6447"/>
    <w:rsid w:val="00507792"/>
    <w:rsid w:val="005217FC"/>
    <w:rsid w:val="0053440E"/>
    <w:rsid w:val="005B4961"/>
    <w:rsid w:val="005D60A7"/>
    <w:rsid w:val="006052A3"/>
    <w:rsid w:val="006207F5"/>
    <w:rsid w:val="0063151F"/>
    <w:rsid w:val="00652C38"/>
    <w:rsid w:val="0066194E"/>
    <w:rsid w:val="00680B2E"/>
    <w:rsid w:val="0069737E"/>
    <w:rsid w:val="006B4E75"/>
    <w:rsid w:val="006E317F"/>
    <w:rsid w:val="00714DDA"/>
    <w:rsid w:val="00723844"/>
    <w:rsid w:val="00742F65"/>
    <w:rsid w:val="00796F65"/>
    <w:rsid w:val="007A281D"/>
    <w:rsid w:val="007D100D"/>
    <w:rsid w:val="007D63F7"/>
    <w:rsid w:val="007D65D7"/>
    <w:rsid w:val="00816074"/>
    <w:rsid w:val="008201D1"/>
    <w:rsid w:val="008209FB"/>
    <w:rsid w:val="00823160"/>
    <w:rsid w:val="008549C3"/>
    <w:rsid w:val="00854BC0"/>
    <w:rsid w:val="00883F3D"/>
    <w:rsid w:val="008870F7"/>
    <w:rsid w:val="008877C4"/>
    <w:rsid w:val="008B650C"/>
    <w:rsid w:val="008C30AF"/>
    <w:rsid w:val="008F260F"/>
    <w:rsid w:val="008F6C15"/>
    <w:rsid w:val="00944880"/>
    <w:rsid w:val="00966799"/>
    <w:rsid w:val="00972175"/>
    <w:rsid w:val="00973A23"/>
    <w:rsid w:val="00986F71"/>
    <w:rsid w:val="0099692A"/>
    <w:rsid w:val="009E2DAB"/>
    <w:rsid w:val="009E3DA5"/>
    <w:rsid w:val="00A12BF4"/>
    <w:rsid w:val="00A54CB1"/>
    <w:rsid w:val="00A720CD"/>
    <w:rsid w:val="00AD0B2F"/>
    <w:rsid w:val="00AD71E3"/>
    <w:rsid w:val="00B20E76"/>
    <w:rsid w:val="00B253FA"/>
    <w:rsid w:val="00B66E37"/>
    <w:rsid w:val="00B7486D"/>
    <w:rsid w:val="00B77BFE"/>
    <w:rsid w:val="00B869EA"/>
    <w:rsid w:val="00BB7018"/>
    <w:rsid w:val="00C25F01"/>
    <w:rsid w:val="00C73236"/>
    <w:rsid w:val="00C80ED2"/>
    <w:rsid w:val="00C84AD1"/>
    <w:rsid w:val="00CA5005"/>
    <w:rsid w:val="00CD25FF"/>
    <w:rsid w:val="00CF2F2A"/>
    <w:rsid w:val="00D04D86"/>
    <w:rsid w:val="00D952C4"/>
    <w:rsid w:val="00DA0087"/>
    <w:rsid w:val="00DB06FA"/>
    <w:rsid w:val="00DF646A"/>
    <w:rsid w:val="00E7548E"/>
    <w:rsid w:val="00EE1D8F"/>
    <w:rsid w:val="00F0316F"/>
    <w:rsid w:val="00F23EEB"/>
    <w:rsid w:val="00FA3E32"/>
    <w:rsid w:val="00FF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74648"/>
  <w15:chartTrackingRefBased/>
  <w15:docId w15:val="{2C6EFE8B-ECA7-453E-811A-9C96F900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A4"/>
    <w:pPr>
      <w:ind w:left="720"/>
      <w:contextualSpacing/>
    </w:pPr>
  </w:style>
  <w:style w:type="paragraph" w:customStyle="1" w:styleId="c0159">
    <w:name w:val="c0159"/>
    <w:basedOn w:val="Normal"/>
    <w:rsid w:val="000E2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7E"/>
    <w:rPr>
      <w:rFonts w:ascii="Segoe UI" w:hAnsi="Segoe UI" w:cs="Segoe UI"/>
      <w:sz w:val="18"/>
      <w:szCs w:val="18"/>
    </w:rPr>
  </w:style>
  <w:style w:type="paragraph" w:styleId="EndnoteText">
    <w:name w:val="endnote text"/>
    <w:basedOn w:val="Normal"/>
    <w:link w:val="EndnoteTextChar"/>
    <w:uiPriority w:val="99"/>
    <w:semiHidden/>
    <w:unhideWhenUsed/>
    <w:rsid w:val="008201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1D1"/>
    <w:rPr>
      <w:sz w:val="20"/>
      <w:szCs w:val="20"/>
    </w:rPr>
  </w:style>
  <w:style w:type="character" w:styleId="EndnoteReference">
    <w:name w:val="endnote reference"/>
    <w:basedOn w:val="DefaultParagraphFont"/>
    <w:uiPriority w:val="99"/>
    <w:semiHidden/>
    <w:unhideWhenUsed/>
    <w:rsid w:val="008201D1"/>
    <w:rPr>
      <w:vertAlign w:val="superscript"/>
    </w:rPr>
  </w:style>
  <w:style w:type="character" w:styleId="Hyperlink">
    <w:name w:val="Hyperlink"/>
    <w:basedOn w:val="DefaultParagraphFont"/>
    <w:uiPriority w:val="99"/>
    <w:unhideWhenUsed/>
    <w:rsid w:val="008201D1"/>
    <w:rPr>
      <w:color w:val="0000FF"/>
      <w:u w:val="single"/>
    </w:rPr>
  </w:style>
  <w:style w:type="paragraph" w:styleId="Header">
    <w:name w:val="header"/>
    <w:basedOn w:val="Normal"/>
    <w:link w:val="HeaderChar"/>
    <w:uiPriority w:val="99"/>
    <w:unhideWhenUsed/>
    <w:rsid w:val="000E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5E"/>
  </w:style>
  <w:style w:type="paragraph" w:styleId="Footer">
    <w:name w:val="footer"/>
    <w:basedOn w:val="Normal"/>
    <w:link w:val="FooterChar"/>
    <w:uiPriority w:val="99"/>
    <w:unhideWhenUsed/>
    <w:rsid w:val="000E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5E"/>
  </w:style>
  <w:style w:type="character" w:styleId="UnresolvedMention">
    <w:name w:val="Unresolved Mention"/>
    <w:basedOn w:val="DefaultParagraphFont"/>
    <w:uiPriority w:val="99"/>
    <w:semiHidden/>
    <w:unhideWhenUsed/>
    <w:rsid w:val="00A12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8278">
      <w:bodyDiv w:val="1"/>
      <w:marLeft w:val="0"/>
      <w:marRight w:val="0"/>
      <w:marTop w:val="0"/>
      <w:marBottom w:val="0"/>
      <w:divBdr>
        <w:top w:val="none" w:sz="0" w:space="0" w:color="auto"/>
        <w:left w:val="none" w:sz="0" w:space="0" w:color="auto"/>
        <w:bottom w:val="none" w:sz="0" w:space="0" w:color="auto"/>
        <w:right w:val="none" w:sz="0" w:space="0" w:color="auto"/>
      </w:divBdr>
      <w:divsChild>
        <w:div w:id="299577656">
          <w:marLeft w:val="0"/>
          <w:marRight w:val="0"/>
          <w:marTop w:val="0"/>
          <w:marBottom w:val="0"/>
          <w:divBdr>
            <w:top w:val="none" w:sz="0" w:space="0" w:color="auto"/>
            <w:left w:val="none" w:sz="0" w:space="0" w:color="auto"/>
            <w:bottom w:val="none" w:sz="0" w:space="0" w:color="auto"/>
            <w:right w:val="none" w:sz="0" w:space="0" w:color="auto"/>
          </w:divBdr>
          <w:divsChild>
            <w:div w:id="1502349443">
              <w:marLeft w:val="0"/>
              <w:marRight w:val="0"/>
              <w:marTop w:val="0"/>
              <w:marBottom w:val="0"/>
              <w:divBdr>
                <w:top w:val="none" w:sz="0" w:space="0" w:color="auto"/>
                <w:left w:val="none" w:sz="0" w:space="0" w:color="auto"/>
                <w:bottom w:val="none" w:sz="0" w:space="0" w:color="auto"/>
                <w:right w:val="none" w:sz="0" w:space="0" w:color="auto"/>
              </w:divBdr>
              <w:divsChild>
                <w:div w:id="633560687">
                  <w:marLeft w:val="0"/>
                  <w:marRight w:val="0"/>
                  <w:marTop w:val="0"/>
                  <w:marBottom w:val="0"/>
                  <w:divBdr>
                    <w:top w:val="none" w:sz="0" w:space="0" w:color="auto"/>
                    <w:left w:val="none" w:sz="0" w:space="0" w:color="auto"/>
                    <w:bottom w:val="none" w:sz="0" w:space="0" w:color="auto"/>
                    <w:right w:val="none" w:sz="0" w:space="0" w:color="auto"/>
                  </w:divBdr>
                  <w:divsChild>
                    <w:div w:id="1053970936">
                      <w:marLeft w:val="0"/>
                      <w:marRight w:val="0"/>
                      <w:marTop w:val="0"/>
                      <w:marBottom w:val="0"/>
                      <w:divBdr>
                        <w:top w:val="none" w:sz="0" w:space="0" w:color="auto"/>
                        <w:left w:val="none" w:sz="0" w:space="0" w:color="auto"/>
                        <w:bottom w:val="none" w:sz="0" w:space="0" w:color="auto"/>
                        <w:right w:val="none" w:sz="0" w:space="0" w:color="auto"/>
                      </w:divBdr>
                      <w:divsChild>
                        <w:div w:id="432749507">
                          <w:marLeft w:val="0"/>
                          <w:marRight w:val="0"/>
                          <w:marTop w:val="0"/>
                          <w:marBottom w:val="0"/>
                          <w:divBdr>
                            <w:top w:val="none" w:sz="0" w:space="0" w:color="auto"/>
                            <w:left w:val="none" w:sz="0" w:space="0" w:color="auto"/>
                            <w:bottom w:val="none" w:sz="0" w:space="0" w:color="auto"/>
                            <w:right w:val="none" w:sz="0" w:space="0" w:color="auto"/>
                          </w:divBdr>
                          <w:divsChild>
                            <w:div w:id="1116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068196">
          <w:marLeft w:val="0"/>
          <w:marRight w:val="0"/>
          <w:marTop w:val="0"/>
          <w:marBottom w:val="0"/>
          <w:divBdr>
            <w:top w:val="none" w:sz="0" w:space="0" w:color="auto"/>
            <w:left w:val="none" w:sz="0" w:space="0" w:color="auto"/>
            <w:bottom w:val="none" w:sz="0" w:space="0" w:color="auto"/>
            <w:right w:val="none" w:sz="0" w:space="0" w:color="auto"/>
          </w:divBdr>
          <w:divsChild>
            <w:div w:id="2096125459">
              <w:marLeft w:val="0"/>
              <w:marRight w:val="0"/>
              <w:marTop w:val="0"/>
              <w:marBottom w:val="0"/>
              <w:divBdr>
                <w:top w:val="none" w:sz="0" w:space="0" w:color="auto"/>
                <w:left w:val="none" w:sz="0" w:space="0" w:color="auto"/>
                <w:bottom w:val="none" w:sz="0" w:space="0" w:color="auto"/>
                <w:right w:val="none" w:sz="0" w:space="0" w:color="auto"/>
              </w:divBdr>
              <w:divsChild>
                <w:div w:id="50228688">
                  <w:marLeft w:val="0"/>
                  <w:marRight w:val="0"/>
                  <w:marTop w:val="0"/>
                  <w:marBottom w:val="0"/>
                  <w:divBdr>
                    <w:top w:val="none" w:sz="0" w:space="0" w:color="auto"/>
                    <w:left w:val="none" w:sz="0" w:space="0" w:color="auto"/>
                    <w:bottom w:val="none" w:sz="0" w:space="0" w:color="auto"/>
                    <w:right w:val="none" w:sz="0" w:space="0" w:color="auto"/>
                  </w:divBdr>
                  <w:divsChild>
                    <w:div w:id="1022510736">
                      <w:marLeft w:val="0"/>
                      <w:marRight w:val="0"/>
                      <w:marTop w:val="0"/>
                      <w:marBottom w:val="0"/>
                      <w:divBdr>
                        <w:top w:val="none" w:sz="0" w:space="0" w:color="auto"/>
                        <w:left w:val="none" w:sz="0" w:space="0" w:color="auto"/>
                        <w:bottom w:val="none" w:sz="0" w:space="0" w:color="auto"/>
                        <w:right w:val="none" w:sz="0" w:space="0" w:color="auto"/>
                      </w:divBdr>
                      <w:divsChild>
                        <w:div w:id="1863863846">
                          <w:marLeft w:val="0"/>
                          <w:marRight w:val="0"/>
                          <w:marTop w:val="0"/>
                          <w:marBottom w:val="0"/>
                          <w:divBdr>
                            <w:top w:val="none" w:sz="0" w:space="0" w:color="auto"/>
                            <w:left w:val="none" w:sz="0" w:space="0" w:color="auto"/>
                            <w:bottom w:val="none" w:sz="0" w:space="0" w:color="auto"/>
                            <w:right w:val="none" w:sz="0" w:space="0" w:color="auto"/>
                          </w:divBdr>
                          <w:divsChild>
                            <w:div w:id="839930672">
                              <w:marLeft w:val="0"/>
                              <w:marRight w:val="0"/>
                              <w:marTop w:val="0"/>
                              <w:marBottom w:val="0"/>
                              <w:divBdr>
                                <w:top w:val="none" w:sz="0" w:space="0" w:color="auto"/>
                                <w:left w:val="none" w:sz="0" w:space="0" w:color="auto"/>
                                <w:bottom w:val="none" w:sz="0" w:space="0" w:color="auto"/>
                                <w:right w:val="none" w:sz="0" w:space="0" w:color="auto"/>
                              </w:divBdr>
                              <w:divsChild>
                                <w:div w:id="1711109550">
                                  <w:marLeft w:val="0"/>
                                  <w:marRight w:val="0"/>
                                  <w:marTop w:val="0"/>
                                  <w:marBottom w:val="0"/>
                                  <w:divBdr>
                                    <w:top w:val="none" w:sz="0" w:space="0" w:color="auto"/>
                                    <w:left w:val="none" w:sz="0" w:space="0" w:color="auto"/>
                                    <w:bottom w:val="none" w:sz="0" w:space="0" w:color="auto"/>
                                    <w:right w:val="none" w:sz="0" w:space="0" w:color="auto"/>
                                  </w:divBdr>
                                  <w:divsChild>
                                    <w:div w:id="1434277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1536">
                          <w:marLeft w:val="0"/>
                          <w:marRight w:val="0"/>
                          <w:marTop w:val="0"/>
                          <w:marBottom w:val="0"/>
                          <w:divBdr>
                            <w:top w:val="none" w:sz="0" w:space="0" w:color="auto"/>
                            <w:left w:val="none" w:sz="0" w:space="0" w:color="auto"/>
                            <w:bottom w:val="none" w:sz="0" w:space="0" w:color="auto"/>
                            <w:right w:val="none" w:sz="0" w:space="0" w:color="auto"/>
                          </w:divBdr>
                          <w:divsChild>
                            <w:div w:id="1072701820">
                              <w:marLeft w:val="0"/>
                              <w:marRight w:val="0"/>
                              <w:marTop w:val="0"/>
                              <w:marBottom w:val="0"/>
                              <w:divBdr>
                                <w:top w:val="none" w:sz="0" w:space="0" w:color="auto"/>
                                <w:left w:val="none" w:sz="0" w:space="0" w:color="auto"/>
                                <w:bottom w:val="none" w:sz="0" w:space="0" w:color="auto"/>
                                <w:right w:val="none" w:sz="0" w:space="0" w:color="auto"/>
                              </w:divBdr>
                              <w:divsChild>
                                <w:div w:id="891499705">
                                  <w:marLeft w:val="0"/>
                                  <w:marRight w:val="0"/>
                                  <w:marTop w:val="0"/>
                                  <w:marBottom w:val="0"/>
                                  <w:divBdr>
                                    <w:top w:val="none" w:sz="0" w:space="0" w:color="auto"/>
                                    <w:left w:val="none" w:sz="0" w:space="0" w:color="auto"/>
                                    <w:bottom w:val="none" w:sz="0" w:space="0" w:color="auto"/>
                                    <w:right w:val="none" w:sz="0" w:space="0" w:color="auto"/>
                                  </w:divBdr>
                                  <w:divsChild>
                                    <w:div w:id="759259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863">
                          <w:marLeft w:val="0"/>
                          <w:marRight w:val="0"/>
                          <w:marTop w:val="0"/>
                          <w:marBottom w:val="0"/>
                          <w:divBdr>
                            <w:top w:val="none" w:sz="0" w:space="0" w:color="auto"/>
                            <w:left w:val="none" w:sz="0" w:space="0" w:color="auto"/>
                            <w:bottom w:val="none" w:sz="0" w:space="0" w:color="auto"/>
                            <w:right w:val="none" w:sz="0" w:space="0" w:color="auto"/>
                          </w:divBdr>
                          <w:divsChild>
                            <w:div w:id="847406325">
                              <w:marLeft w:val="0"/>
                              <w:marRight w:val="0"/>
                              <w:marTop w:val="0"/>
                              <w:marBottom w:val="0"/>
                              <w:divBdr>
                                <w:top w:val="none" w:sz="0" w:space="0" w:color="auto"/>
                                <w:left w:val="none" w:sz="0" w:space="0" w:color="auto"/>
                                <w:bottom w:val="none" w:sz="0" w:space="0" w:color="auto"/>
                                <w:right w:val="none" w:sz="0" w:space="0" w:color="auto"/>
                              </w:divBdr>
                              <w:divsChild>
                                <w:div w:id="1572614766">
                                  <w:marLeft w:val="0"/>
                                  <w:marRight w:val="0"/>
                                  <w:marTop w:val="0"/>
                                  <w:marBottom w:val="0"/>
                                  <w:divBdr>
                                    <w:top w:val="none" w:sz="0" w:space="0" w:color="auto"/>
                                    <w:left w:val="none" w:sz="0" w:space="0" w:color="auto"/>
                                    <w:bottom w:val="none" w:sz="0" w:space="0" w:color="auto"/>
                                    <w:right w:val="none" w:sz="0" w:space="0" w:color="auto"/>
                                  </w:divBdr>
                                  <w:divsChild>
                                    <w:div w:id="1484423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7217">
                          <w:marLeft w:val="0"/>
                          <w:marRight w:val="0"/>
                          <w:marTop w:val="0"/>
                          <w:marBottom w:val="0"/>
                          <w:divBdr>
                            <w:top w:val="none" w:sz="0" w:space="0" w:color="auto"/>
                            <w:left w:val="none" w:sz="0" w:space="0" w:color="auto"/>
                            <w:bottom w:val="none" w:sz="0" w:space="0" w:color="auto"/>
                            <w:right w:val="none" w:sz="0" w:space="0" w:color="auto"/>
                          </w:divBdr>
                          <w:divsChild>
                            <w:div w:id="1438408805">
                              <w:marLeft w:val="0"/>
                              <w:marRight w:val="0"/>
                              <w:marTop w:val="0"/>
                              <w:marBottom w:val="0"/>
                              <w:divBdr>
                                <w:top w:val="none" w:sz="0" w:space="0" w:color="auto"/>
                                <w:left w:val="none" w:sz="0" w:space="0" w:color="auto"/>
                                <w:bottom w:val="none" w:sz="0" w:space="0" w:color="auto"/>
                                <w:right w:val="none" w:sz="0" w:space="0" w:color="auto"/>
                              </w:divBdr>
                              <w:divsChild>
                                <w:div w:id="1433358360">
                                  <w:marLeft w:val="0"/>
                                  <w:marRight w:val="0"/>
                                  <w:marTop w:val="0"/>
                                  <w:marBottom w:val="0"/>
                                  <w:divBdr>
                                    <w:top w:val="none" w:sz="0" w:space="0" w:color="auto"/>
                                    <w:left w:val="none" w:sz="0" w:space="0" w:color="auto"/>
                                    <w:bottom w:val="none" w:sz="0" w:space="0" w:color="auto"/>
                                    <w:right w:val="none" w:sz="0" w:space="0" w:color="auto"/>
                                  </w:divBdr>
                                  <w:divsChild>
                                    <w:div w:id="20950057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2529905">
                              <w:marLeft w:val="0"/>
                              <w:marRight w:val="0"/>
                              <w:marTop w:val="0"/>
                              <w:marBottom w:val="0"/>
                              <w:divBdr>
                                <w:top w:val="none" w:sz="0" w:space="0" w:color="auto"/>
                                <w:left w:val="none" w:sz="0" w:space="0" w:color="auto"/>
                                <w:bottom w:val="none" w:sz="0" w:space="0" w:color="auto"/>
                                <w:right w:val="none" w:sz="0" w:space="0" w:color="auto"/>
                              </w:divBdr>
                              <w:divsChild>
                                <w:div w:id="1843204909">
                                  <w:marLeft w:val="0"/>
                                  <w:marRight w:val="0"/>
                                  <w:marTop w:val="0"/>
                                  <w:marBottom w:val="0"/>
                                  <w:divBdr>
                                    <w:top w:val="none" w:sz="0" w:space="0" w:color="auto"/>
                                    <w:left w:val="none" w:sz="0" w:space="0" w:color="auto"/>
                                    <w:bottom w:val="none" w:sz="0" w:space="0" w:color="auto"/>
                                    <w:right w:val="none" w:sz="0" w:space="0" w:color="auto"/>
                                  </w:divBdr>
                                  <w:divsChild>
                                    <w:div w:id="8135268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960975">
                              <w:marLeft w:val="0"/>
                              <w:marRight w:val="0"/>
                              <w:marTop w:val="0"/>
                              <w:marBottom w:val="0"/>
                              <w:divBdr>
                                <w:top w:val="none" w:sz="0" w:space="0" w:color="auto"/>
                                <w:left w:val="none" w:sz="0" w:space="0" w:color="auto"/>
                                <w:bottom w:val="none" w:sz="0" w:space="0" w:color="auto"/>
                                <w:right w:val="none" w:sz="0" w:space="0" w:color="auto"/>
                              </w:divBdr>
                              <w:divsChild>
                                <w:div w:id="1369525173">
                                  <w:marLeft w:val="0"/>
                                  <w:marRight w:val="0"/>
                                  <w:marTop w:val="0"/>
                                  <w:marBottom w:val="0"/>
                                  <w:divBdr>
                                    <w:top w:val="none" w:sz="0" w:space="0" w:color="auto"/>
                                    <w:left w:val="none" w:sz="0" w:space="0" w:color="auto"/>
                                    <w:bottom w:val="none" w:sz="0" w:space="0" w:color="auto"/>
                                    <w:right w:val="none" w:sz="0" w:space="0" w:color="auto"/>
                                  </w:divBdr>
                                  <w:divsChild>
                                    <w:div w:id="6581188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seinternational.org.uk/what-we-do/understanding-deafblindness/data-on-deafblindness/" TargetMode="External"/><Relationship Id="rId18" Type="http://schemas.openxmlformats.org/officeDocument/2006/relationships/hyperlink" Target="https://dbscotland.org.uk/wp-content/uploads/2015/08/BSL-TOOLKIT-with-pics-v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ordicwelfare.org/en/disability-issues/the-deafblind-field/" TargetMode="External"/><Relationship Id="rId17" Type="http://schemas.openxmlformats.org/officeDocument/2006/relationships/hyperlink" Target="https://www.sehd.scot.nhs.uk/mels/1998_04.pdf" TargetMode="External"/><Relationship Id="rId2" Type="http://schemas.openxmlformats.org/officeDocument/2006/relationships/customXml" Target="../customXml/item2.xml"/><Relationship Id="rId16" Type="http://schemas.openxmlformats.org/officeDocument/2006/relationships/hyperlink" Target="https://www.sehd.scot.nhs.uk/mels/HDL2007_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388198/Care_and_Support_for_Deafblind_Children_and_Adults_Policy_Guidance_12_12_14_FINAL.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fdb.eu/wp-content/uploads/2019/04/WFDB-global-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722C925940C44499792ADF6D099DFB" ma:contentTypeVersion="14" ma:contentTypeDescription="Create a new document." ma:contentTypeScope="" ma:versionID="c13cafdacc53e902dfb805ef79fe7d41">
  <xsd:schema xmlns:xsd="http://www.w3.org/2001/XMLSchema" xmlns:xs="http://www.w3.org/2001/XMLSchema" xmlns:p="http://schemas.microsoft.com/office/2006/metadata/properties" xmlns:ns3="b763a118-daa1-4944-b1a4-1ebf439efc88" xmlns:ns4="f33e9799-2622-46bc-92cf-6834d97e52eb" targetNamespace="http://schemas.microsoft.com/office/2006/metadata/properties" ma:root="true" ma:fieldsID="677105aa25d2e0f5d80217c5f539e35c" ns3:_="" ns4:_="">
    <xsd:import namespace="b763a118-daa1-4944-b1a4-1ebf439efc88"/>
    <xsd:import namespace="f33e9799-2622-46bc-92cf-6834d97e5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a118-daa1-4944-b1a4-1ebf439ef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3e9799-2622-46bc-92cf-6834d97e52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0F06C-86CB-43A2-B5D0-BE2170D9555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C329F65-D8EC-4735-B601-AE17ECAB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a118-daa1-4944-b1a4-1ebf439efc88"/>
    <ds:schemaRef ds:uri="f33e9799-2622-46bc-92cf-6834d97e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79E0-6606-4A0E-B3C6-2CBC1B91C481}">
  <ds:schemaRefs>
    <ds:schemaRef ds:uri="http://schemas.microsoft.com/sharepoint/v3/contenttype/forms"/>
  </ds:schemaRefs>
</ds:datastoreItem>
</file>

<file path=customXml/itemProps4.xml><?xml version="1.0" encoding="utf-8"?>
<ds:datastoreItem xmlns:ds="http://schemas.openxmlformats.org/officeDocument/2006/customXml" ds:itemID="{007F2E24-ADC9-433D-BA9F-06516E60E24A}">
  <ds:schemaRefs>
    <ds:schemaRef ds:uri="b763a118-daa1-4944-b1a4-1ebf439efc8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33e9799-2622-46bc-92cf-6834d97e52e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15333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Executive</dc:creator>
  <cp:keywords/>
  <dc:description/>
  <cp:lastModifiedBy>Isabella Goldie</cp:lastModifiedBy>
  <cp:revision>2</cp:revision>
  <cp:lastPrinted>2022-04-15T14:47:00Z</cp:lastPrinted>
  <dcterms:created xsi:type="dcterms:W3CDTF">2023-04-03T14:17:00Z</dcterms:created>
  <dcterms:modified xsi:type="dcterms:W3CDTF">2023-04-03T14:17:00Z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0x01010059722C925940C44499792ADF6D099DFB</vt:lpwstr>
  </property>
</Properties>
</file>