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A322" w14:textId="1F020333" w:rsidR="008C6486" w:rsidRDefault="008C6486" w:rsidP="005465FC">
      <w:pPr>
        <w:pStyle w:val="Heading1"/>
        <w:jc w:val="center"/>
        <w:rPr>
          <w:u w:val="single"/>
        </w:rPr>
      </w:pPr>
      <w:r>
        <w:rPr>
          <w:noProof/>
          <w:lang w:eastAsia="en-GB"/>
        </w:rPr>
        <w:drawing>
          <wp:anchor distT="0" distB="0" distL="114300" distR="114300" simplePos="0" relativeHeight="251659264" behindDoc="1" locked="0" layoutInCell="1" allowOverlap="1" wp14:anchorId="61D46A12" wp14:editId="6F61E3B6">
            <wp:simplePos x="0" y="0"/>
            <wp:positionH relativeFrom="margin">
              <wp:align>left</wp:align>
            </wp:positionH>
            <wp:positionV relativeFrom="page">
              <wp:posOffset>632460</wp:posOffset>
            </wp:positionV>
            <wp:extent cx="907346" cy="967740"/>
            <wp:effectExtent l="0" t="0" r="0" b="381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rotWithShape="1">
                    <a:blip r:embed="rId11" cstate="print">
                      <a:alphaModFix/>
                      <a:extLst>
                        <a:ext uri="{28A0092B-C50C-407E-A947-70E740481C1C}">
                          <a14:useLocalDpi xmlns:a14="http://schemas.microsoft.com/office/drawing/2010/main" val="0"/>
                        </a:ext>
                      </a:extLst>
                    </a:blip>
                    <a:srcRect t="1170"/>
                    <a:stretch/>
                  </pic:blipFill>
                  <pic:spPr bwMode="auto">
                    <a:xfrm>
                      <a:off x="0" y="0"/>
                      <a:ext cx="919958" cy="9811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B53DA" w14:textId="77777777" w:rsidR="008C6486" w:rsidRDefault="008C6486" w:rsidP="005465FC">
      <w:pPr>
        <w:pStyle w:val="Heading1"/>
        <w:jc w:val="center"/>
        <w:rPr>
          <w:u w:val="single"/>
        </w:rPr>
      </w:pPr>
    </w:p>
    <w:p w14:paraId="02AC8321" w14:textId="39E51389" w:rsidR="00402655" w:rsidRPr="00EA251B" w:rsidRDefault="004B41DF" w:rsidP="005465FC">
      <w:pPr>
        <w:pStyle w:val="Heading1"/>
        <w:jc w:val="center"/>
        <w:rPr>
          <w:rFonts w:ascii="Aptos" w:hAnsi="Aptos"/>
          <w:u w:val="single"/>
        </w:rPr>
      </w:pPr>
      <w:r w:rsidRPr="00EA251B">
        <w:rPr>
          <w:rFonts w:ascii="Aptos" w:hAnsi="Aptos"/>
          <w:u w:val="single"/>
        </w:rPr>
        <w:t xml:space="preserve">Towards a Scottish </w:t>
      </w:r>
      <w:r w:rsidR="00402655" w:rsidRPr="00EA251B">
        <w:rPr>
          <w:rFonts w:ascii="Aptos" w:hAnsi="Aptos"/>
          <w:u w:val="single"/>
        </w:rPr>
        <w:t>Declaration</w:t>
      </w:r>
    </w:p>
    <w:p w14:paraId="40279010" w14:textId="44F5A685" w:rsidR="00402655" w:rsidRPr="00EA251B" w:rsidRDefault="00402655" w:rsidP="004E171E">
      <w:pPr>
        <w:pStyle w:val="Heading1"/>
        <w:jc w:val="center"/>
        <w:rPr>
          <w:rFonts w:ascii="Aptos" w:hAnsi="Aptos"/>
          <w:u w:val="single"/>
        </w:rPr>
      </w:pPr>
      <w:r w:rsidRPr="00EA251B">
        <w:rPr>
          <w:rFonts w:ascii="Aptos" w:hAnsi="Aptos"/>
          <w:u w:val="single"/>
        </w:rPr>
        <w:t>on</w:t>
      </w:r>
    </w:p>
    <w:p w14:paraId="21B99454" w14:textId="5B0BE6B4" w:rsidR="00402655" w:rsidRPr="00EA251B" w:rsidRDefault="00402655" w:rsidP="004E171E">
      <w:pPr>
        <w:pStyle w:val="Heading1"/>
        <w:jc w:val="center"/>
        <w:rPr>
          <w:rFonts w:ascii="Aptos" w:hAnsi="Aptos"/>
          <w:u w:val="single"/>
        </w:rPr>
      </w:pPr>
      <w:proofErr w:type="spellStart"/>
      <w:r w:rsidRPr="00EA251B">
        <w:rPr>
          <w:rFonts w:ascii="Aptos" w:hAnsi="Aptos"/>
          <w:u w:val="single"/>
        </w:rPr>
        <w:t>Deafblindness</w:t>
      </w:r>
      <w:proofErr w:type="spellEnd"/>
    </w:p>
    <w:p w14:paraId="0FE2F3CB" w14:textId="77777777" w:rsidR="00402655" w:rsidRPr="00EA251B" w:rsidRDefault="00402655" w:rsidP="00402655">
      <w:pPr>
        <w:jc w:val="center"/>
        <w:rPr>
          <w:rFonts w:ascii="Aptos" w:hAnsi="Aptos"/>
          <w:sz w:val="44"/>
          <w:szCs w:val="44"/>
          <w:u w:val="single"/>
        </w:rPr>
      </w:pPr>
    </w:p>
    <w:p w14:paraId="7F28C05C" w14:textId="71E87670" w:rsidR="004262DF" w:rsidRPr="00EA251B" w:rsidRDefault="00402655" w:rsidP="184C2483">
      <w:pPr>
        <w:rPr>
          <w:rFonts w:ascii="Aptos" w:hAnsi="Aptos"/>
          <w:sz w:val="24"/>
          <w:szCs w:val="24"/>
        </w:rPr>
      </w:pPr>
      <w:r w:rsidRPr="00EA251B">
        <w:rPr>
          <w:rFonts w:ascii="Aptos" w:hAnsi="Aptos"/>
          <w:sz w:val="24"/>
          <w:szCs w:val="24"/>
        </w:rPr>
        <w:t>We</w:t>
      </w:r>
      <w:r w:rsidR="00A20FBC" w:rsidRPr="00EA251B">
        <w:rPr>
          <w:rFonts w:ascii="Aptos" w:hAnsi="Aptos"/>
          <w:sz w:val="24"/>
          <w:szCs w:val="24"/>
        </w:rPr>
        <w:t xml:space="preserve"> </w:t>
      </w:r>
      <w:r w:rsidRPr="00EA251B">
        <w:rPr>
          <w:rFonts w:ascii="Aptos" w:hAnsi="Aptos"/>
          <w:sz w:val="24"/>
          <w:szCs w:val="24"/>
        </w:rPr>
        <w:t xml:space="preserve">hereby call for the Scottish Government to recognise </w:t>
      </w:r>
      <w:proofErr w:type="spellStart"/>
      <w:r w:rsidRPr="00EA251B">
        <w:rPr>
          <w:rFonts w:ascii="Aptos" w:hAnsi="Aptos"/>
          <w:sz w:val="24"/>
          <w:szCs w:val="24"/>
        </w:rPr>
        <w:t>deafblindness</w:t>
      </w:r>
      <w:proofErr w:type="spellEnd"/>
      <w:r w:rsidRPr="00EA251B">
        <w:rPr>
          <w:rFonts w:ascii="Aptos" w:hAnsi="Aptos"/>
          <w:sz w:val="24"/>
          <w:szCs w:val="24"/>
        </w:rPr>
        <w:t xml:space="preserve"> as a distinct</w:t>
      </w:r>
      <w:r w:rsidR="00BA1452" w:rsidRPr="00EA251B">
        <w:rPr>
          <w:rFonts w:ascii="Aptos" w:hAnsi="Aptos"/>
          <w:sz w:val="24"/>
          <w:szCs w:val="24"/>
        </w:rPr>
        <w:t xml:space="preserve"> condition and specialist</w:t>
      </w:r>
      <w:r w:rsidRPr="00EA251B">
        <w:rPr>
          <w:rFonts w:ascii="Aptos" w:hAnsi="Aptos"/>
          <w:sz w:val="24"/>
          <w:szCs w:val="24"/>
        </w:rPr>
        <w:t xml:space="preserve"> disability in Scotland.</w:t>
      </w:r>
    </w:p>
    <w:p w14:paraId="0B9C5E03" w14:textId="77777777" w:rsidR="00EA251B" w:rsidRPr="00EA251B" w:rsidRDefault="00EA251B" w:rsidP="00EA251B">
      <w:pPr>
        <w:rPr>
          <w:rFonts w:ascii="Aptos" w:hAnsi="Aptos"/>
          <w:sz w:val="24"/>
          <w:szCs w:val="24"/>
        </w:rPr>
      </w:pPr>
      <w:r w:rsidRPr="00EA251B">
        <w:rPr>
          <w:rFonts w:ascii="Aptos" w:hAnsi="Aptos"/>
          <w:sz w:val="24"/>
          <w:szCs w:val="24"/>
        </w:rPr>
        <w:t xml:space="preserve">Currently, Scotland lacks a legal or formally recognised definition for </w:t>
      </w:r>
      <w:proofErr w:type="spellStart"/>
      <w:r w:rsidRPr="00EA251B">
        <w:rPr>
          <w:rFonts w:ascii="Aptos" w:hAnsi="Aptos"/>
          <w:sz w:val="24"/>
          <w:szCs w:val="24"/>
        </w:rPr>
        <w:t>deafblindness</w:t>
      </w:r>
      <w:proofErr w:type="spellEnd"/>
      <w:r w:rsidRPr="00EA251B">
        <w:rPr>
          <w:rFonts w:ascii="Aptos" w:hAnsi="Aptos"/>
          <w:sz w:val="24"/>
          <w:szCs w:val="24"/>
        </w:rPr>
        <w:t xml:space="preserve">, a crucial step toward identifying and diagnosing dual sensory loss at the earliest point, and addressing the unique challenges faced by the deafblind community. This can lead to significant inequalities in relation to access to education, employment, healthcare, and public and social services and can have a negative influence on a person’s cultural and emotional wellbeing. The impact of this condition can be devastating resulting in profound levels of social isolation and resulting loneliness. Addressing this demands specialist interdisciplinary approaches and skilled intervention, with a particular focus on early identification and transitional support. </w:t>
      </w:r>
    </w:p>
    <w:p w14:paraId="14E9DAA4" w14:textId="43FEE524" w:rsidR="00EA251B" w:rsidRPr="00EA251B" w:rsidRDefault="00EA251B" w:rsidP="00EA251B">
      <w:pPr>
        <w:rPr>
          <w:rFonts w:ascii="Aptos" w:eastAsiaTheme="minorEastAsia" w:hAnsi="Aptos"/>
          <w:sz w:val="24"/>
          <w:szCs w:val="24"/>
        </w:rPr>
      </w:pPr>
      <w:proofErr w:type="spellStart"/>
      <w:r w:rsidRPr="00EA251B">
        <w:rPr>
          <w:rFonts w:ascii="Aptos" w:eastAsiaTheme="minorEastAsia" w:hAnsi="Aptos"/>
          <w:sz w:val="24"/>
          <w:szCs w:val="24"/>
        </w:rPr>
        <w:t>Deafblindness</w:t>
      </w:r>
      <w:proofErr w:type="spellEnd"/>
      <w:r w:rsidRPr="00EA251B">
        <w:rPr>
          <w:rFonts w:ascii="Aptos" w:eastAsiaTheme="minorEastAsia" w:hAnsi="Aptos"/>
          <w:sz w:val="24"/>
          <w:szCs w:val="24"/>
        </w:rPr>
        <w:t xml:space="preserve"> can be considered as a spectrum and within this context the age of onset of the condition, severity of the impairment and underlying co-morbidities will contribute to an individual’s ability to communicate, receive information, and orientate within an environment. Often, in terms of accessibility, reasonable adjustments are afforded for either hearing or visual loss, but rarely both. Without </w:t>
      </w:r>
      <w:r w:rsidR="00A26861">
        <w:rPr>
          <w:rFonts w:ascii="Aptos" w:eastAsiaTheme="minorEastAsia" w:hAnsi="Aptos"/>
          <w:sz w:val="24"/>
          <w:szCs w:val="24"/>
        </w:rPr>
        <w:t xml:space="preserve">the </w:t>
      </w:r>
      <w:r w:rsidRPr="00EA251B">
        <w:rPr>
          <w:rFonts w:ascii="Aptos" w:eastAsiaTheme="minorEastAsia" w:hAnsi="Aptos"/>
          <w:sz w:val="24"/>
          <w:szCs w:val="24"/>
        </w:rPr>
        <w:t xml:space="preserve">support of skilled communication partners, people with </w:t>
      </w:r>
      <w:proofErr w:type="spellStart"/>
      <w:r w:rsidRPr="00EA251B">
        <w:rPr>
          <w:rFonts w:ascii="Aptos" w:eastAsiaTheme="minorEastAsia" w:hAnsi="Aptos"/>
          <w:sz w:val="24"/>
          <w:szCs w:val="24"/>
        </w:rPr>
        <w:t>deafblindness</w:t>
      </w:r>
      <w:proofErr w:type="spellEnd"/>
      <w:r w:rsidRPr="00EA251B">
        <w:rPr>
          <w:rFonts w:ascii="Aptos" w:eastAsiaTheme="minorEastAsia" w:hAnsi="Aptos"/>
          <w:sz w:val="24"/>
          <w:szCs w:val="24"/>
        </w:rPr>
        <w:t xml:space="preserve"> are at significant risk of isolation and social withdrawal, with compounding and ongoing risks to health, wellbeing, and human rights.</w:t>
      </w:r>
    </w:p>
    <w:p w14:paraId="4539C5C4" w14:textId="58CBAA37" w:rsidR="523C7021" w:rsidRPr="00EA251B" w:rsidRDefault="6BD0170C" w:rsidP="5C37A8AA">
      <w:pPr>
        <w:rPr>
          <w:rFonts w:ascii="Aptos" w:eastAsiaTheme="minorEastAsia" w:hAnsi="Aptos"/>
          <w:sz w:val="24"/>
          <w:szCs w:val="24"/>
        </w:rPr>
      </w:pPr>
      <w:r w:rsidRPr="00EA251B">
        <w:rPr>
          <w:rFonts w:ascii="Aptos" w:hAnsi="Aptos"/>
          <w:sz w:val="24"/>
          <w:szCs w:val="24"/>
        </w:rPr>
        <w:t xml:space="preserve">This declaration calls for the formal adoption of the Nordic definition of </w:t>
      </w:r>
      <w:proofErr w:type="spellStart"/>
      <w:r w:rsidRPr="00EA251B">
        <w:rPr>
          <w:rFonts w:ascii="Aptos" w:hAnsi="Aptos"/>
          <w:sz w:val="24"/>
          <w:szCs w:val="24"/>
        </w:rPr>
        <w:t>deafblindness</w:t>
      </w:r>
      <w:proofErr w:type="spellEnd"/>
      <w:r w:rsidR="2A74FC3E" w:rsidRPr="00EA251B">
        <w:rPr>
          <w:rFonts w:ascii="Aptos" w:hAnsi="Aptos"/>
          <w:sz w:val="24"/>
          <w:szCs w:val="24"/>
        </w:rPr>
        <w:t xml:space="preserve"> to</w:t>
      </w:r>
      <w:r w:rsidRPr="00EA251B">
        <w:rPr>
          <w:rFonts w:ascii="Aptos" w:hAnsi="Aptos"/>
          <w:sz w:val="24"/>
          <w:szCs w:val="24"/>
        </w:rPr>
        <w:t xml:space="preserve"> pave the way for a more inclusive and </w:t>
      </w:r>
      <w:bookmarkStart w:id="0" w:name="_Int_sDYCb2jC"/>
      <w:r w:rsidRPr="00EA251B">
        <w:rPr>
          <w:rFonts w:ascii="Aptos" w:hAnsi="Aptos"/>
          <w:sz w:val="24"/>
          <w:szCs w:val="24"/>
        </w:rPr>
        <w:t>equitable</w:t>
      </w:r>
      <w:bookmarkEnd w:id="0"/>
      <w:r w:rsidRPr="00EA251B">
        <w:rPr>
          <w:rFonts w:ascii="Aptos" w:hAnsi="Aptos"/>
          <w:sz w:val="24"/>
          <w:szCs w:val="24"/>
        </w:rPr>
        <w:t xml:space="preserve"> future</w:t>
      </w:r>
      <w:r w:rsidR="4E4EB84A" w:rsidRPr="00EA251B">
        <w:rPr>
          <w:rFonts w:ascii="Aptos" w:hAnsi="Aptos"/>
          <w:sz w:val="24"/>
          <w:szCs w:val="24"/>
        </w:rPr>
        <w:t xml:space="preserve"> for deafblind people and </w:t>
      </w:r>
      <w:r w:rsidR="27BEC6A1" w:rsidRPr="00EA251B">
        <w:rPr>
          <w:rFonts w:ascii="Aptos" w:hAnsi="Aptos"/>
          <w:sz w:val="24"/>
          <w:szCs w:val="24"/>
        </w:rPr>
        <w:t xml:space="preserve">to </w:t>
      </w:r>
      <w:r w:rsidR="4E4EB84A" w:rsidRPr="00EA251B">
        <w:rPr>
          <w:rFonts w:ascii="Aptos" w:hAnsi="Aptos"/>
          <w:sz w:val="24"/>
          <w:szCs w:val="24"/>
        </w:rPr>
        <w:t>fortify the broader landscape of disability rights in Scotl</w:t>
      </w:r>
      <w:r w:rsidR="68CD524C" w:rsidRPr="00EA251B">
        <w:rPr>
          <w:rFonts w:ascii="Aptos" w:hAnsi="Aptos"/>
          <w:sz w:val="24"/>
          <w:szCs w:val="24"/>
        </w:rPr>
        <w:t>and.</w:t>
      </w:r>
    </w:p>
    <w:p w14:paraId="36411C4B" w14:textId="6CBF726D" w:rsidR="00A26861" w:rsidRDefault="00A26861" w:rsidP="00402655">
      <w:pPr>
        <w:rPr>
          <w:rFonts w:ascii="Aptos" w:hAnsi="Aptos"/>
          <w:sz w:val="24"/>
          <w:szCs w:val="24"/>
        </w:rPr>
      </w:pPr>
      <w:r>
        <w:rPr>
          <w:rFonts w:ascii="Aptos" w:hAnsi="Aptos"/>
          <w:sz w:val="24"/>
          <w:szCs w:val="24"/>
        </w:rPr>
        <w:t xml:space="preserve">Adopting this definition would bring Scotland into line with </w:t>
      </w:r>
      <w:r w:rsidR="0056273B" w:rsidRPr="00EA251B">
        <w:rPr>
          <w:rFonts w:ascii="Aptos" w:hAnsi="Aptos"/>
          <w:sz w:val="24"/>
          <w:szCs w:val="24"/>
        </w:rPr>
        <w:t xml:space="preserve">other </w:t>
      </w:r>
      <w:r w:rsidR="00FC43C9" w:rsidRPr="00EA251B">
        <w:rPr>
          <w:rFonts w:ascii="Aptos" w:hAnsi="Aptos"/>
          <w:sz w:val="24"/>
          <w:szCs w:val="24"/>
        </w:rPr>
        <w:t xml:space="preserve">significant health systems and countries, </w:t>
      </w:r>
      <w:r>
        <w:rPr>
          <w:rFonts w:ascii="Aptos" w:hAnsi="Aptos"/>
          <w:sz w:val="24"/>
          <w:szCs w:val="24"/>
        </w:rPr>
        <w:t xml:space="preserve">and in particular </w:t>
      </w:r>
      <w:r w:rsidRPr="00EA251B">
        <w:rPr>
          <w:rFonts w:ascii="Aptos" w:hAnsi="Aptos"/>
          <w:sz w:val="24"/>
          <w:szCs w:val="24"/>
        </w:rPr>
        <w:t>The World Health Organisation</w:t>
      </w:r>
      <w:r w:rsidRPr="00EA251B">
        <w:rPr>
          <w:rStyle w:val="FootnoteReference"/>
          <w:rFonts w:ascii="Aptos" w:hAnsi="Aptos"/>
          <w:sz w:val="24"/>
          <w:szCs w:val="24"/>
        </w:rPr>
        <w:footnoteReference w:id="1"/>
      </w:r>
      <w:r w:rsidRPr="00EA251B">
        <w:rPr>
          <w:rFonts w:ascii="Aptos" w:hAnsi="Aptos"/>
          <w:sz w:val="24"/>
          <w:szCs w:val="24"/>
        </w:rPr>
        <w:t xml:space="preserve"> (WHO), </w:t>
      </w:r>
      <w:r>
        <w:rPr>
          <w:rFonts w:ascii="Aptos" w:hAnsi="Aptos"/>
          <w:sz w:val="24"/>
          <w:szCs w:val="24"/>
        </w:rPr>
        <w:t xml:space="preserve">who recognise that </w:t>
      </w:r>
      <w:proofErr w:type="spellStart"/>
      <w:r>
        <w:rPr>
          <w:rFonts w:ascii="Aptos" w:hAnsi="Aptos"/>
          <w:sz w:val="24"/>
          <w:szCs w:val="24"/>
        </w:rPr>
        <w:t>deafblindness</w:t>
      </w:r>
      <w:proofErr w:type="spellEnd"/>
      <w:r>
        <w:rPr>
          <w:rFonts w:ascii="Aptos" w:hAnsi="Aptos"/>
          <w:sz w:val="24"/>
          <w:szCs w:val="24"/>
        </w:rPr>
        <w:t xml:space="preserve"> is a distinct disability. There is currently an ICD-10</w:t>
      </w:r>
      <w:r>
        <w:rPr>
          <w:rStyle w:val="FootnoteReference"/>
          <w:rFonts w:ascii="Aptos" w:hAnsi="Aptos"/>
          <w:sz w:val="24"/>
          <w:szCs w:val="24"/>
        </w:rPr>
        <w:footnoteReference w:id="2"/>
      </w:r>
      <w:r>
        <w:rPr>
          <w:rFonts w:ascii="Aptos" w:hAnsi="Aptos"/>
          <w:sz w:val="24"/>
          <w:szCs w:val="24"/>
        </w:rPr>
        <w:t xml:space="preserve"> code</w:t>
      </w:r>
      <w:r>
        <w:rPr>
          <w:rStyle w:val="EndnoteReference"/>
          <w:rFonts w:ascii="Aptos" w:hAnsi="Aptos"/>
          <w:sz w:val="24"/>
          <w:szCs w:val="24"/>
        </w:rPr>
        <w:t xml:space="preserve"> </w:t>
      </w:r>
      <w:r>
        <w:rPr>
          <w:rFonts w:ascii="Aptos" w:hAnsi="Aptos"/>
          <w:sz w:val="24"/>
          <w:szCs w:val="24"/>
        </w:rPr>
        <w:t xml:space="preserve">rated to dual sensory loss, recognising that this is distinct from other diagnostic classifications. </w:t>
      </w:r>
    </w:p>
    <w:p w14:paraId="55C721E8" w14:textId="162DDF69" w:rsidR="0056273B" w:rsidRPr="00EA251B" w:rsidRDefault="00FC43C9" w:rsidP="00402655">
      <w:pPr>
        <w:rPr>
          <w:rFonts w:ascii="Aptos" w:hAnsi="Aptos"/>
          <w:sz w:val="24"/>
          <w:szCs w:val="24"/>
        </w:rPr>
      </w:pPr>
      <w:r w:rsidRPr="00EA251B">
        <w:rPr>
          <w:rFonts w:ascii="Aptos" w:hAnsi="Aptos"/>
          <w:sz w:val="24"/>
          <w:szCs w:val="24"/>
        </w:rPr>
        <w:t xml:space="preserve"> </w:t>
      </w:r>
      <w:r w:rsidR="00A26861">
        <w:rPr>
          <w:rFonts w:ascii="Aptos" w:hAnsi="Aptos"/>
          <w:sz w:val="24"/>
          <w:szCs w:val="24"/>
        </w:rPr>
        <w:t>T</w:t>
      </w:r>
      <w:r w:rsidRPr="00EA251B">
        <w:rPr>
          <w:rFonts w:ascii="Aptos" w:hAnsi="Aptos"/>
          <w:sz w:val="24"/>
          <w:szCs w:val="24"/>
        </w:rPr>
        <w:t>he Nordic</w:t>
      </w:r>
      <w:r w:rsidR="00C269EA" w:rsidRPr="00EA251B">
        <w:rPr>
          <w:rFonts w:ascii="Aptos" w:hAnsi="Aptos"/>
          <w:sz w:val="24"/>
          <w:szCs w:val="24"/>
        </w:rPr>
        <w:t xml:space="preserve"> definition of </w:t>
      </w:r>
      <w:proofErr w:type="spellStart"/>
      <w:r w:rsidR="00C269EA" w:rsidRPr="00EA251B">
        <w:rPr>
          <w:rFonts w:ascii="Aptos" w:hAnsi="Aptos"/>
          <w:sz w:val="24"/>
          <w:szCs w:val="24"/>
        </w:rPr>
        <w:t>deafblindness</w:t>
      </w:r>
      <w:proofErr w:type="spellEnd"/>
      <w:r w:rsidR="00C269EA" w:rsidRPr="00EA251B">
        <w:rPr>
          <w:rFonts w:ascii="Aptos" w:hAnsi="Aptos"/>
          <w:sz w:val="24"/>
          <w:szCs w:val="24"/>
        </w:rPr>
        <w:t xml:space="preserve"> </w:t>
      </w:r>
      <w:bookmarkStart w:id="1" w:name="_Int_Hh0CU9Zc"/>
      <w:r w:rsidR="00C269EA" w:rsidRPr="00EA251B">
        <w:rPr>
          <w:rFonts w:ascii="Aptos" w:hAnsi="Aptos"/>
          <w:sz w:val="24"/>
          <w:szCs w:val="24"/>
        </w:rPr>
        <w:t>states</w:t>
      </w:r>
      <w:bookmarkEnd w:id="1"/>
      <w:r w:rsidR="00C269EA" w:rsidRPr="00EA251B">
        <w:rPr>
          <w:rFonts w:ascii="Aptos" w:hAnsi="Aptos"/>
          <w:sz w:val="24"/>
          <w:szCs w:val="24"/>
        </w:rPr>
        <w:t>:</w:t>
      </w:r>
    </w:p>
    <w:p w14:paraId="2DF72199" w14:textId="77777777" w:rsidR="00CD6FAF" w:rsidRPr="00EA251B" w:rsidRDefault="004B41DF" w:rsidP="00402655">
      <w:pPr>
        <w:rPr>
          <w:rFonts w:ascii="Aptos" w:hAnsi="Aptos"/>
          <w:i/>
          <w:iCs/>
          <w:sz w:val="24"/>
          <w:szCs w:val="24"/>
        </w:rPr>
      </w:pPr>
      <w:proofErr w:type="spellStart"/>
      <w:r w:rsidRPr="00EA251B">
        <w:rPr>
          <w:rFonts w:ascii="Aptos" w:hAnsi="Aptos"/>
          <w:i/>
          <w:iCs/>
          <w:sz w:val="24"/>
          <w:szCs w:val="24"/>
        </w:rPr>
        <w:lastRenderedPageBreak/>
        <w:t>Deafblindness</w:t>
      </w:r>
      <w:proofErr w:type="spellEnd"/>
      <w:r w:rsidRPr="00EA251B">
        <w:rPr>
          <w:rFonts w:ascii="Aptos" w:hAnsi="Aptos"/>
          <w:i/>
          <w:iCs/>
          <w:sz w:val="24"/>
          <w:szCs w:val="24"/>
        </w:rPr>
        <w:t xml:space="preserve"> is a combined vision and hearing impairment of such severity that it is hard for the impaired senses to compensate for each other. Thus, </w:t>
      </w:r>
      <w:proofErr w:type="spellStart"/>
      <w:r w:rsidRPr="00EA251B">
        <w:rPr>
          <w:rFonts w:ascii="Aptos" w:hAnsi="Aptos"/>
          <w:i/>
          <w:iCs/>
          <w:sz w:val="24"/>
          <w:szCs w:val="24"/>
        </w:rPr>
        <w:t>deafblindness</w:t>
      </w:r>
      <w:proofErr w:type="spellEnd"/>
      <w:r w:rsidRPr="00EA251B">
        <w:rPr>
          <w:rFonts w:ascii="Aptos" w:hAnsi="Aptos"/>
          <w:i/>
          <w:iCs/>
          <w:sz w:val="24"/>
          <w:szCs w:val="24"/>
        </w:rPr>
        <w:t xml:space="preserve"> is a distinct disability. </w:t>
      </w:r>
    </w:p>
    <w:p w14:paraId="2C3E22B7" w14:textId="42B13630" w:rsidR="00C269EA" w:rsidRPr="00EA251B" w:rsidRDefault="004B41DF" w:rsidP="00402655">
      <w:pPr>
        <w:rPr>
          <w:rFonts w:ascii="Aptos" w:hAnsi="Aptos"/>
          <w:i/>
          <w:iCs/>
          <w:sz w:val="24"/>
          <w:szCs w:val="24"/>
        </w:rPr>
      </w:pPr>
      <w:r w:rsidRPr="00EA251B">
        <w:rPr>
          <w:rFonts w:ascii="Aptos" w:hAnsi="Aptos"/>
          <w:i/>
          <w:iCs/>
          <w:sz w:val="24"/>
          <w:szCs w:val="24"/>
        </w:rPr>
        <w:t xml:space="preserve">To varying degrees, </w:t>
      </w:r>
      <w:proofErr w:type="spellStart"/>
      <w:r w:rsidRPr="00EA251B">
        <w:rPr>
          <w:rFonts w:ascii="Aptos" w:hAnsi="Aptos"/>
          <w:i/>
          <w:iCs/>
          <w:sz w:val="24"/>
          <w:szCs w:val="24"/>
        </w:rPr>
        <w:t>deafblindness</w:t>
      </w:r>
      <w:proofErr w:type="spellEnd"/>
      <w:r w:rsidRPr="00EA251B">
        <w:rPr>
          <w:rFonts w:ascii="Aptos" w:hAnsi="Aptos"/>
          <w:i/>
          <w:iCs/>
          <w:sz w:val="24"/>
          <w:szCs w:val="24"/>
        </w:rPr>
        <w:t xml:space="preserve"> limits activities and restricts full participation in society. It affects social life, communication, access to information, </w:t>
      </w:r>
      <w:r w:rsidR="00E86CEA" w:rsidRPr="00EA251B">
        <w:rPr>
          <w:rFonts w:ascii="Aptos" w:hAnsi="Aptos"/>
          <w:i/>
          <w:iCs/>
          <w:sz w:val="24"/>
          <w:szCs w:val="24"/>
        </w:rPr>
        <w:t>orientation,</w:t>
      </w:r>
      <w:r w:rsidRPr="00EA251B">
        <w:rPr>
          <w:rFonts w:ascii="Aptos" w:hAnsi="Aptos"/>
          <w:i/>
          <w:iCs/>
          <w:sz w:val="24"/>
          <w:szCs w:val="24"/>
        </w:rPr>
        <w:t xml:space="preserve"> and the ability to move around freely and safely. To help compensate for the combined vision and hearing impairment, the tactile sense becomes</w:t>
      </w:r>
      <w:r w:rsidR="00F508C9" w:rsidRPr="00EA251B">
        <w:rPr>
          <w:rFonts w:ascii="Aptos" w:hAnsi="Aptos"/>
          <w:i/>
          <w:iCs/>
          <w:sz w:val="24"/>
          <w:szCs w:val="24"/>
        </w:rPr>
        <w:t xml:space="preserve"> especially</w:t>
      </w:r>
      <w:r w:rsidRPr="00EA251B">
        <w:rPr>
          <w:rFonts w:ascii="Aptos" w:hAnsi="Aptos"/>
          <w:i/>
          <w:iCs/>
          <w:sz w:val="24"/>
          <w:szCs w:val="24"/>
        </w:rPr>
        <w:t xml:space="preserve"> important.</w:t>
      </w:r>
    </w:p>
    <w:p w14:paraId="39ED5031" w14:textId="75CE7A40" w:rsidR="00AC1E6A" w:rsidRPr="00EA251B" w:rsidRDefault="000940F7" w:rsidP="184C2483">
      <w:pPr>
        <w:rPr>
          <w:rFonts w:ascii="Aptos" w:hAnsi="Aptos"/>
          <w:i/>
          <w:iCs/>
          <w:sz w:val="24"/>
          <w:szCs w:val="24"/>
        </w:rPr>
      </w:pPr>
      <w:r w:rsidRPr="00EA251B">
        <w:rPr>
          <w:rFonts w:ascii="Aptos" w:hAnsi="Aptos"/>
          <w:i/>
          <w:iCs/>
          <w:sz w:val="24"/>
          <w:szCs w:val="24"/>
        </w:rPr>
        <w:t>(</w:t>
      </w:r>
      <w:r w:rsidR="00782F9A" w:rsidRPr="00EA251B">
        <w:rPr>
          <w:rFonts w:ascii="Aptos" w:hAnsi="Aptos"/>
          <w:i/>
          <w:iCs/>
          <w:sz w:val="24"/>
          <w:szCs w:val="24"/>
        </w:rPr>
        <w:t>n</w:t>
      </w:r>
      <w:r w:rsidRPr="00EA251B">
        <w:rPr>
          <w:rFonts w:ascii="Aptos" w:hAnsi="Aptos"/>
          <w:i/>
          <w:iCs/>
          <w:sz w:val="24"/>
          <w:szCs w:val="24"/>
        </w:rPr>
        <w:t>ordic</w:t>
      </w:r>
      <w:r w:rsidR="00782F9A" w:rsidRPr="00EA251B">
        <w:rPr>
          <w:rFonts w:ascii="Aptos" w:hAnsi="Aptos"/>
          <w:i/>
          <w:iCs/>
          <w:sz w:val="24"/>
          <w:szCs w:val="24"/>
        </w:rPr>
        <w:t>w</w:t>
      </w:r>
      <w:r w:rsidRPr="00EA251B">
        <w:rPr>
          <w:rFonts w:ascii="Aptos" w:hAnsi="Aptos"/>
          <w:i/>
          <w:iCs/>
          <w:sz w:val="24"/>
          <w:szCs w:val="24"/>
        </w:rPr>
        <w:t>elfare.org)</w:t>
      </w:r>
    </w:p>
    <w:p w14:paraId="6B06E461" w14:textId="290503C2" w:rsidR="00835338" w:rsidRPr="00EA251B" w:rsidRDefault="419CCF97" w:rsidP="00402655">
      <w:pPr>
        <w:rPr>
          <w:rFonts w:ascii="Aptos" w:hAnsi="Aptos"/>
          <w:sz w:val="24"/>
          <w:szCs w:val="24"/>
        </w:rPr>
      </w:pPr>
      <w:r w:rsidRPr="00EA251B">
        <w:rPr>
          <w:rFonts w:ascii="Aptos" w:hAnsi="Aptos"/>
          <w:sz w:val="24"/>
          <w:szCs w:val="24"/>
        </w:rPr>
        <w:t xml:space="preserve">The full Nordic Definition on </w:t>
      </w:r>
      <w:proofErr w:type="spellStart"/>
      <w:r w:rsidRPr="00EA251B">
        <w:rPr>
          <w:rFonts w:ascii="Aptos" w:hAnsi="Aptos"/>
          <w:sz w:val="24"/>
          <w:szCs w:val="24"/>
        </w:rPr>
        <w:t>Deafblindness</w:t>
      </w:r>
      <w:proofErr w:type="spellEnd"/>
      <w:r w:rsidRPr="00EA251B">
        <w:rPr>
          <w:rFonts w:ascii="Aptos" w:hAnsi="Aptos"/>
          <w:sz w:val="24"/>
          <w:szCs w:val="24"/>
        </w:rPr>
        <w:t xml:space="preserve"> can be viewed here: </w:t>
      </w:r>
      <w:hyperlink r:id="rId12">
        <w:r w:rsidRPr="00EA251B">
          <w:rPr>
            <w:rStyle w:val="Hyperlink"/>
            <w:rFonts w:ascii="Aptos" w:hAnsi="Aptos"/>
            <w:sz w:val="24"/>
            <w:szCs w:val="24"/>
          </w:rPr>
          <w:t>https://nordicwelfare.org/wp-content/uploads/2018/03/nordic-definition-of-deafblindness.pdf</w:t>
        </w:r>
      </w:hyperlink>
    </w:p>
    <w:p w14:paraId="6655BEB0" w14:textId="2E0E12A2" w:rsidR="00402655" w:rsidRPr="00EA251B" w:rsidRDefault="419CCF97" w:rsidP="419CCF97">
      <w:pPr>
        <w:rPr>
          <w:rFonts w:ascii="Aptos" w:hAnsi="Aptos"/>
          <w:sz w:val="24"/>
          <w:szCs w:val="24"/>
        </w:rPr>
      </w:pPr>
      <w:r w:rsidRPr="00EA251B">
        <w:rPr>
          <w:rFonts w:ascii="Aptos" w:hAnsi="Aptos"/>
          <w:sz w:val="24"/>
          <w:szCs w:val="24"/>
        </w:rPr>
        <w:t>Current research</w:t>
      </w:r>
      <w:r w:rsidR="00402655" w:rsidRPr="00EA251B">
        <w:rPr>
          <w:rStyle w:val="FootnoteReference"/>
          <w:rFonts w:ascii="Aptos" w:hAnsi="Aptos"/>
          <w:sz w:val="24"/>
          <w:szCs w:val="24"/>
        </w:rPr>
        <w:footnoteReference w:id="3"/>
      </w:r>
      <w:r w:rsidRPr="00EA251B">
        <w:rPr>
          <w:rFonts w:ascii="Aptos" w:hAnsi="Aptos"/>
          <w:sz w:val="24"/>
          <w:szCs w:val="24"/>
        </w:rPr>
        <w:t xml:space="preserve"> estimates more than 30,000 people live with the condition in Scotland, and this number is set to rise in line with an aging population. </w:t>
      </w:r>
      <w:r w:rsidR="00402655" w:rsidRPr="00EA251B">
        <w:rPr>
          <w:rFonts w:ascii="Aptos" w:hAnsi="Aptos"/>
          <w:sz w:val="24"/>
          <w:szCs w:val="24"/>
        </w:rPr>
        <w:t>Adopting this definition will enable Scotland to uphold</w:t>
      </w:r>
      <w:r w:rsidR="00CC5C43" w:rsidRPr="00EA251B">
        <w:rPr>
          <w:rFonts w:ascii="Aptos" w:hAnsi="Aptos"/>
          <w:sz w:val="24"/>
          <w:szCs w:val="24"/>
        </w:rPr>
        <w:t xml:space="preserve"> and enshrine</w:t>
      </w:r>
      <w:r w:rsidR="00402655" w:rsidRPr="00EA251B">
        <w:rPr>
          <w:rFonts w:ascii="Aptos" w:hAnsi="Aptos"/>
          <w:sz w:val="24"/>
          <w:szCs w:val="24"/>
        </w:rPr>
        <w:t xml:space="preserve"> the human rights of people living with a dual sensory loss now and in the future.</w:t>
      </w:r>
      <w:r w:rsidR="00EA150E" w:rsidRPr="00EA251B">
        <w:rPr>
          <w:rFonts w:ascii="Aptos" w:hAnsi="Aptos"/>
          <w:sz w:val="24"/>
          <w:szCs w:val="24"/>
        </w:rPr>
        <w:t xml:space="preserve"> </w:t>
      </w:r>
    </w:p>
    <w:p w14:paraId="73C13B47" w14:textId="0C93A235" w:rsidR="00FF08FF" w:rsidRPr="00EA251B" w:rsidRDefault="419CCF97" w:rsidP="0094736C">
      <w:pPr>
        <w:pStyle w:val="Heading2"/>
        <w:rPr>
          <w:rFonts w:ascii="Aptos" w:hAnsi="Aptos"/>
          <w:sz w:val="24"/>
          <w:szCs w:val="24"/>
        </w:rPr>
      </w:pPr>
      <w:r w:rsidRPr="00EA251B">
        <w:rPr>
          <w:rFonts w:ascii="Aptos" w:hAnsi="Aptos"/>
          <w:sz w:val="24"/>
          <w:szCs w:val="24"/>
        </w:rPr>
        <w:t>Recognition of Rights</w:t>
      </w:r>
    </w:p>
    <w:p w14:paraId="3F866A58" w14:textId="2750C033" w:rsidR="00741F4C" w:rsidRPr="00EA251B" w:rsidRDefault="419CCF97" w:rsidP="00B66B85">
      <w:pPr>
        <w:rPr>
          <w:rFonts w:ascii="Aptos" w:hAnsi="Aptos"/>
          <w:sz w:val="24"/>
          <w:szCs w:val="24"/>
        </w:rPr>
      </w:pPr>
      <w:r w:rsidRPr="00EA251B">
        <w:rPr>
          <w:rFonts w:ascii="Aptos" w:hAnsi="Aptos"/>
          <w:sz w:val="24"/>
          <w:szCs w:val="24"/>
        </w:rPr>
        <w:t xml:space="preserve">People living with </w:t>
      </w:r>
      <w:proofErr w:type="spellStart"/>
      <w:r w:rsidRPr="00EA251B">
        <w:rPr>
          <w:rFonts w:ascii="Aptos" w:hAnsi="Aptos"/>
          <w:sz w:val="24"/>
          <w:szCs w:val="24"/>
        </w:rPr>
        <w:t>deafblindness</w:t>
      </w:r>
      <w:proofErr w:type="spellEnd"/>
      <w:r w:rsidRPr="00EA251B">
        <w:rPr>
          <w:rFonts w:ascii="Aptos" w:hAnsi="Aptos"/>
          <w:sz w:val="24"/>
          <w:szCs w:val="24"/>
        </w:rPr>
        <w:t xml:space="preserve"> possess inherent human rights. They have the right to live, learn, </w:t>
      </w:r>
      <w:r w:rsidR="00E86CEA" w:rsidRPr="00EA251B">
        <w:rPr>
          <w:rFonts w:ascii="Aptos" w:hAnsi="Aptos"/>
          <w:sz w:val="24"/>
          <w:szCs w:val="24"/>
        </w:rPr>
        <w:t>work,</w:t>
      </w:r>
      <w:r w:rsidRPr="00EA251B">
        <w:rPr>
          <w:rFonts w:ascii="Aptos" w:hAnsi="Aptos"/>
          <w:sz w:val="24"/>
          <w:szCs w:val="24"/>
        </w:rPr>
        <w:t xml:space="preserve"> and engage in social activities in an environment that respects their unique needs and promotes their autonomy. </w:t>
      </w:r>
    </w:p>
    <w:p w14:paraId="5BF54F91" w14:textId="12B672D8" w:rsidR="00E066A4" w:rsidRPr="00EA251B" w:rsidRDefault="419CCF97" w:rsidP="00E066A4">
      <w:pPr>
        <w:rPr>
          <w:rFonts w:ascii="Aptos" w:hAnsi="Aptos"/>
          <w:sz w:val="24"/>
          <w:szCs w:val="24"/>
        </w:rPr>
      </w:pPr>
      <w:r w:rsidRPr="00EA251B">
        <w:rPr>
          <w:rFonts w:ascii="Aptos" w:hAnsi="Aptos"/>
          <w:sz w:val="24"/>
          <w:szCs w:val="24"/>
        </w:rPr>
        <w:t xml:space="preserve">Current legislation that may have bearing on the lives of people living with </w:t>
      </w:r>
      <w:proofErr w:type="spellStart"/>
      <w:r w:rsidRPr="00EA251B">
        <w:rPr>
          <w:rFonts w:ascii="Aptos" w:hAnsi="Aptos"/>
          <w:sz w:val="24"/>
          <w:szCs w:val="24"/>
        </w:rPr>
        <w:t>deafblindness</w:t>
      </w:r>
      <w:proofErr w:type="spellEnd"/>
      <w:r w:rsidRPr="00EA251B">
        <w:rPr>
          <w:rFonts w:ascii="Aptos" w:hAnsi="Aptos"/>
          <w:sz w:val="24"/>
          <w:szCs w:val="24"/>
        </w:rPr>
        <w:t xml:space="preserve"> is as follows and is not an exhaustive list. (For further information including a summary and section of each legislation, please see appendix 1a): </w:t>
      </w:r>
    </w:p>
    <w:p w14:paraId="6CFA5D17" w14:textId="77777777" w:rsidR="00E066A4" w:rsidRPr="00EA251B" w:rsidRDefault="00E066A4" w:rsidP="00E066A4">
      <w:pPr>
        <w:pStyle w:val="ListParagraph"/>
        <w:numPr>
          <w:ilvl w:val="0"/>
          <w:numId w:val="8"/>
        </w:numPr>
        <w:rPr>
          <w:rFonts w:ascii="Aptos" w:hAnsi="Aptos"/>
          <w:sz w:val="24"/>
          <w:szCs w:val="24"/>
        </w:rPr>
      </w:pPr>
      <w:r w:rsidRPr="00EA251B">
        <w:rPr>
          <w:rFonts w:ascii="Aptos" w:hAnsi="Aptos"/>
          <w:sz w:val="24"/>
          <w:szCs w:val="24"/>
        </w:rPr>
        <w:t>The Universal Declaration of Human Rights (United Nations) (1948)</w:t>
      </w:r>
    </w:p>
    <w:p w14:paraId="5BD23F61" w14:textId="77777777" w:rsidR="00E066A4" w:rsidRPr="00EA251B" w:rsidRDefault="00E066A4" w:rsidP="00E066A4">
      <w:pPr>
        <w:pStyle w:val="ListParagraph"/>
        <w:numPr>
          <w:ilvl w:val="0"/>
          <w:numId w:val="8"/>
        </w:numPr>
        <w:rPr>
          <w:rFonts w:ascii="Aptos" w:hAnsi="Aptos"/>
          <w:sz w:val="24"/>
          <w:szCs w:val="24"/>
        </w:rPr>
      </w:pPr>
      <w:r w:rsidRPr="00EA251B">
        <w:rPr>
          <w:rFonts w:ascii="Aptos" w:hAnsi="Aptos"/>
          <w:sz w:val="24"/>
          <w:szCs w:val="24"/>
        </w:rPr>
        <w:t xml:space="preserve">The Human Rights Act (1998) </w:t>
      </w:r>
    </w:p>
    <w:p w14:paraId="2BD6482D" w14:textId="77777777" w:rsidR="00E066A4" w:rsidRPr="00EA251B" w:rsidRDefault="00E066A4" w:rsidP="00E066A4">
      <w:pPr>
        <w:pStyle w:val="ListParagraph"/>
        <w:numPr>
          <w:ilvl w:val="0"/>
          <w:numId w:val="8"/>
        </w:numPr>
        <w:rPr>
          <w:rFonts w:ascii="Aptos" w:hAnsi="Aptos"/>
          <w:sz w:val="24"/>
          <w:szCs w:val="24"/>
        </w:rPr>
      </w:pPr>
      <w:r w:rsidRPr="00EA251B">
        <w:rPr>
          <w:rFonts w:ascii="Aptos" w:hAnsi="Aptos"/>
          <w:sz w:val="24"/>
          <w:szCs w:val="24"/>
        </w:rPr>
        <w:t xml:space="preserve">The Convention on the Rights of Persons with Disabilities (United Nations) (2006) (UNCRPD). </w:t>
      </w:r>
    </w:p>
    <w:p w14:paraId="569BBB51" w14:textId="7A3B1900" w:rsidR="00E066A4" w:rsidRPr="00EA251B" w:rsidRDefault="00E066A4" w:rsidP="00E066A4">
      <w:pPr>
        <w:pStyle w:val="ListParagraph"/>
        <w:numPr>
          <w:ilvl w:val="0"/>
          <w:numId w:val="8"/>
        </w:numPr>
        <w:rPr>
          <w:rFonts w:ascii="Aptos" w:hAnsi="Aptos"/>
          <w:sz w:val="24"/>
          <w:szCs w:val="24"/>
        </w:rPr>
      </w:pPr>
      <w:r w:rsidRPr="00EA251B">
        <w:rPr>
          <w:rFonts w:ascii="Aptos" w:hAnsi="Aptos"/>
          <w:sz w:val="24"/>
          <w:szCs w:val="24"/>
        </w:rPr>
        <w:t>The United Nations Convention on the Rights of the Child (</w:t>
      </w:r>
      <w:r w:rsidR="1F74058C" w:rsidRPr="00EA251B">
        <w:rPr>
          <w:rFonts w:ascii="Aptos" w:hAnsi="Aptos"/>
          <w:sz w:val="24"/>
          <w:szCs w:val="24"/>
        </w:rPr>
        <w:t>UNCRC (United Nations Convention on the Rights of the Child)</w:t>
      </w:r>
      <w:r w:rsidRPr="00EA251B">
        <w:rPr>
          <w:rFonts w:ascii="Aptos" w:hAnsi="Aptos"/>
          <w:sz w:val="24"/>
          <w:szCs w:val="24"/>
        </w:rPr>
        <w:t>)</w:t>
      </w:r>
    </w:p>
    <w:p w14:paraId="2F6DEB84" w14:textId="77777777" w:rsidR="00E066A4" w:rsidRPr="00EA251B" w:rsidRDefault="00E066A4" w:rsidP="00E066A4">
      <w:pPr>
        <w:pStyle w:val="ListParagraph"/>
        <w:numPr>
          <w:ilvl w:val="0"/>
          <w:numId w:val="8"/>
        </w:numPr>
        <w:rPr>
          <w:rFonts w:ascii="Aptos" w:hAnsi="Aptos"/>
          <w:sz w:val="24"/>
          <w:szCs w:val="24"/>
        </w:rPr>
      </w:pPr>
      <w:r w:rsidRPr="00EA251B">
        <w:rPr>
          <w:rFonts w:ascii="Aptos" w:hAnsi="Aptos"/>
          <w:sz w:val="24"/>
          <w:szCs w:val="24"/>
        </w:rPr>
        <w:t>The Equality Act (2010)</w:t>
      </w:r>
    </w:p>
    <w:p w14:paraId="26F0FFAC" w14:textId="77777777" w:rsidR="00E066A4" w:rsidRPr="00EA251B" w:rsidRDefault="00E066A4" w:rsidP="00E066A4">
      <w:pPr>
        <w:pStyle w:val="ListParagraph"/>
        <w:numPr>
          <w:ilvl w:val="0"/>
          <w:numId w:val="8"/>
        </w:numPr>
        <w:rPr>
          <w:rFonts w:ascii="Aptos" w:hAnsi="Aptos"/>
          <w:sz w:val="24"/>
          <w:szCs w:val="24"/>
        </w:rPr>
      </w:pPr>
      <w:r w:rsidRPr="00EA251B">
        <w:rPr>
          <w:rFonts w:ascii="Aptos" w:hAnsi="Aptos"/>
          <w:sz w:val="24"/>
          <w:szCs w:val="24"/>
        </w:rPr>
        <w:t>The British Sign Language (BSL) (Scotland) Act (2015)</w:t>
      </w:r>
    </w:p>
    <w:p w14:paraId="068D1F5D" w14:textId="77777777" w:rsidR="00E066A4" w:rsidRPr="00EA251B" w:rsidRDefault="00E066A4" w:rsidP="00E066A4">
      <w:pPr>
        <w:pStyle w:val="ListParagraph"/>
        <w:numPr>
          <w:ilvl w:val="0"/>
          <w:numId w:val="8"/>
        </w:numPr>
        <w:rPr>
          <w:rFonts w:ascii="Aptos" w:hAnsi="Aptos"/>
          <w:sz w:val="24"/>
          <w:szCs w:val="24"/>
        </w:rPr>
      </w:pPr>
      <w:r w:rsidRPr="00EA251B">
        <w:rPr>
          <w:rFonts w:ascii="Aptos" w:hAnsi="Aptos"/>
          <w:sz w:val="24"/>
          <w:szCs w:val="24"/>
        </w:rPr>
        <w:t>The Patient Rights (Scotland) Act (2011)</w:t>
      </w:r>
    </w:p>
    <w:p w14:paraId="6EF8D6E6" w14:textId="77777777" w:rsidR="00E066A4" w:rsidRPr="00EA251B" w:rsidRDefault="00E066A4" w:rsidP="00E066A4">
      <w:pPr>
        <w:pStyle w:val="ListParagraph"/>
        <w:numPr>
          <w:ilvl w:val="0"/>
          <w:numId w:val="8"/>
        </w:numPr>
        <w:rPr>
          <w:rFonts w:ascii="Aptos" w:hAnsi="Aptos"/>
          <w:sz w:val="24"/>
          <w:szCs w:val="24"/>
        </w:rPr>
      </w:pPr>
      <w:r w:rsidRPr="00EA251B">
        <w:rPr>
          <w:rFonts w:ascii="Aptos" w:hAnsi="Aptos"/>
          <w:sz w:val="24"/>
          <w:szCs w:val="24"/>
        </w:rPr>
        <w:t>The Social Care (Self Directed Support) (Scotland) Act (2013)</w:t>
      </w:r>
    </w:p>
    <w:p w14:paraId="2B6FB519" w14:textId="7944C9CA" w:rsidR="00CB6147" w:rsidRPr="00EA251B" w:rsidRDefault="419CCF97" w:rsidP="184C2483">
      <w:pPr>
        <w:pStyle w:val="ListParagraph"/>
        <w:numPr>
          <w:ilvl w:val="0"/>
          <w:numId w:val="8"/>
        </w:numPr>
        <w:rPr>
          <w:rFonts w:ascii="Aptos" w:hAnsi="Aptos"/>
          <w:sz w:val="24"/>
          <w:szCs w:val="24"/>
        </w:rPr>
      </w:pPr>
      <w:r w:rsidRPr="00EA251B">
        <w:rPr>
          <w:rFonts w:ascii="Aptos" w:hAnsi="Aptos"/>
          <w:sz w:val="24"/>
          <w:szCs w:val="24"/>
        </w:rPr>
        <w:t xml:space="preserve">The EU Written Declaration on </w:t>
      </w:r>
      <w:proofErr w:type="spellStart"/>
      <w:r w:rsidRPr="00EA251B">
        <w:rPr>
          <w:rFonts w:ascii="Aptos" w:hAnsi="Aptos"/>
          <w:sz w:val="24"/>
          <w:szCs w:val="24"/>
        </w:rPr>
        <w:t>Deafblindness</w:t>
      </w:r>
      <w:proofErr w:type="spellEnd"/>
      <w:r w:rsidRPr="00EA251B">
        <w:rPr>
          <w:rFonts w:ascii="Aptos" w:hAnsi="Aptos"/>
          <w:sz w:val="24"/>
          <w:szCs w:val="24"/>
        </w:rPr>
        <w:t xml:space="preserve"> (2004) </w:t>
      </w:r>
    </w:p>
    <w:p w14:paraId="26A310C8" w14:textId="6F0DEA5E" w:rsidR="419CCF97" w:rsidRPr="00EA251B" w:rsidRDefault="419CCF97" w:rsidP="419CCF97">
      <w:pPr>
        <w:rPr>
          <w:rFonts w:ascii="Aptos" w:hAnsi="Aptos"/>
          <w:sz w:val="24"/>
          <w:szCs w:val="24"/>
        </w:rPr>
      </w:pPr>
      <w:r w:rsidRPr="00EA251B">
        <w:rPr>
          <w:rFonts w:ascii="Aptos" w:hAnsi="Aptos"/>
          <w:sz w:val="24"/>
          <w:szCs w:val="24"/>
        </w:rPr>
        <w:t xml:space="preserve">Through the act of countersigning this Declaration we ask you to join us in </w:t>
      </w:r>
      <w:r w:rsidR="008C477E" w:rsidRPr="00EA251B">
        <w:rPr>
          <w:rFonts w:ascii="Aptos" w:hAnsi="Aptos"/>
          <w:sz w:val="24"/>
          <w:szCs w:val="24"/>
        </w:rPr>
        <w:t xml:space="preserve">calling for the adoption of a Scottish definition of </w:t>
      </w:r>
      <w:proofErr w:type="spellStart"/>
      <w:r w:rsidR="008C477E" w:rsidRPr="00EA251B">
        <w:rPr>
          <w:rFonts w:ascii="Aptos" w:hAnsi="Aptos"/>
          <w:sz w:val="24"/>
          <w:szCs w:val="24"/>
        </w:rPr>
        <w:t>Deafblindness</w:t>
      </w:r>
      <w:proofErr w:type="spellEnd"/>
      <w:r w:rsidR="008C477E" w:rsidRPr="00EA251B">
        <w:rPr>
          <w:rFonts w:ascii="Aptos" w:hAnsi="Aptos"/>
          <w:sz w:val="24"/>
          <w:szCs w:val="24"/>
        </w:rPr>
        <w:t xml:space="preserve"> and </w:t>
      </w:r>
      <w:r w:rsidRPr="00EA251B">
        <w:rPr>
          <w:rFonts w:ascii="Aptos" w:hAnsi="Aptos"/>
          <w:sz w:val="24"/>
          <w:szCs w:val="24"/>
        </w:rPr>
        <w:t>protecti</w:t>
      </w:r>
      <w:r w:rsidR="008C477E" w:rsidRPr="00EA251B">
        <w:rPr>
          <w:rFonts w:ascii="Aptos" w:hAnsi="Aptos"/>
          <w:sz w:val="24"/>
          <w:szCs w:val="24"/>
        </w:rPr>
        <w:t>o</w:t>
      </w:r>
      <w:r w:rsidRPr="00EA251B">
        <w:rPr>
          <w:rFonts w:ascii="Aptos" w:hAnsi="Aptos"/>
          <w:sz w:val="24"/>
          <w:szCs w:val="24"/>
        </w:rPr>
        <w:t>n</w:t>
      </w:r>
      <w:r w:rsidR="008C477E" w:rsidRPr="00EA251B">
        <w:rPr>
          <w:rFonts w:ascii="Aptos" w:hAnsi="Aptos"/>
          <w:sz w:val="24"/>
          <w:szCs w:val="24"/>
        </w:rPr>
        <w:t xml:space="preserve"> of</w:t>
      </w:r>
      <w:r w:rsidRPr="00EA251B">
        <w:rPr>
          <w:rFonts w:ascii="Aptos" w:hAnsi="Aptos"/>
          <w:sz w:val="24"/>
          <w:szCs w:val="24"/>
        </w:rPr>
        <w:t xml:space="preserve"> these existing rights </w:t>
      </w:r>
      <w:r w:rsidR="008C477E" w:rsidRPr="00EA251B">
        <w:rPr>
          <w:rFonts w:ascii="Aptos" w:hAnsi="Aptos"/>
          <w:sz w:val="24"/>
          <w:szCs w:val="24"/>
        </w:rPr>
        <w:t xml:space="preserve">through a collective effort to uphold the </w:t>
      </w:r>
      <w:r w:rsidRPr="00EA251B">
        <w:rPr>
          <w:rFonts w:ascii="Aptos" w:hAnsi="Aptos"/>
          <w:sz w:val="24"/>
          <w:szCs w:val="24"/>
        </w:rPr>
        <w:t xml:space="preserve">following </w:t>
      </w:r>
      <w:r w:rsidR="00E86CEA" w:rsidRPr="00EA251B">
        <w:rPr>
          <w:rFonts w:ascii="Aptos" w:hAnsi="Aptos"/>
          <w:sz w:val="24"/>
          <w:szCs w:val="24"/>
        </w:rPr>
        <w:t>six</w:t>
      </w:r>
      <w:r w:rsidRPr="00EA251B">
        <w:rPr>
          <w:rFonts w:ascii="Aptos" w:hAnsi="Aptos"/>
          <w:sz w:val="24"/>
          <w:szCs w:val="24"/>
        </w:rPr>
        <w:t xml:space="preserve"> commitments.</w:t>
      </w:r>
    </w:p>
    <w:p w14:paraId="6EA97EDE" w14:textId="6CA57CD1" w:rsidR="00E066A4" w:rsidRPr="00EA251B" w:rsidRDefault="419CCF97" w:rsidP="0094736C">
      <w:pPr>
        <w:pStyle w:val="Heading2"/>
        <w:rPr>
          <w:rFonts w:ascii="Aptos" w:hAnsi="Aptos"/>
          <w:sz w:val="24"/>
          <w:szCs w:val="24"/>
        </w:rPr>
      </w:pPr>
      <w:r w:rsidRPr="00EA251B">
        <w:rPr>
          <w:rFonts w:ascii="Aptos" w:hAnsi="Aptos"/>
          <w:sz w:val="24"/>
          <w:szCs w:val="24"/>
        </w:rPr>
        <w:lastRenderedPageBreak/>
        <w:t>Article 1: Inclusive Education</w:t>
      </w:r>
    </w:p>
    <w:p w14:paraId="430FC947" w14:textId="349BD989" w:rsidR="002314A4" w:rsidRPr="00EA251B" w:rsidRDefault="00B3132C" w:rsidP="184C2483">
      <w:pPr>
        <w:rPr>
          <w:rFonts w:ascii="Aptos" w:hAnsi="Aptos"/>
          <w:sz w:val="24"/>
          <w:szCs w:val="24"/>
        </w:rPr>
      </w:pPr>
      <w:r w:rsidRPr="00EA251B">
        <w:rPr>
          <w:rFonts w:ascii="Aptos" w:hAnsi="Aptos"/>
          <w:sz w:val="24"/>
          <w:szCs w:val="24"/>
        </w:rPr>
        <w:t xml:space="preserve">Deafblind children and adults </w:t>
      </w:r>
      <w:r w:rsidR="003A5183" w:rsidRPr="00EA251B">
        <w:rPr>
          <w:rFonts w:ascii="Aptos" w:hAnsi="Aptos"/>
          <w:sz w:val="24"/>
          <w:szCs w:val="24"/>
        </w:rPr>
        <w:t xml:space="preserve">have the right to access </w:t>
      </w:r>
      <w:r w:rsidR="009415A6" w:rsidRPr="00EA251B">
        <w:rPr>
          <w:rFonts w:ascii="Aptos" w:hAnsi="Aptos"/>
          <w:sz w:val="24"/>
          <w:szCs w:val="24"/>
        </w:rPr>
        <w:t xml:space="preserve">quality, accessible and inclusive </w:t>
      </w:r>
      <w:r w:rsidR="00E86CEA" w:rsidRPr="00EA251B">
        <w:rPr>
          <w:rFonts w:ascii="Aptos" w:hAnsi="Aptos"/>
          <w:sz w:val="24"/>
          <w:szCs w:val="24"/>
        </w:rPr>
        <w:t>education,</w:t>
      </w:r>
      <w:r w:rsidR="009415A6" w:rsidRPr="00EA251B">
        <w:rPr>
          <w:rFonts w:ascii="Aptos" w:hAnsi="Aptos"/>
          <w:sz w:val="24"/>
          <w:szCs w:val="24"/>
        </w:rPr>
        <w:t xml:space="preserve"> and opportunities to learn and develop. </w:t>
      </w:r>
      <w:r w:rsidR="003474C2" w:rsidRPr="00EA251B">
        <w:rPr>
          <w:rFonts w:ascii="Aptos" w:hAnsi="Aptos"/>
          <w:sz w:val="24"/>
          <w:szCs w:val="24"/>
        </w:rPr>
        <w:t xml:space="preserve">We shall work to create an educational environment </w:t>
      </w:r>
      <w:r w:rsidR="009266BA" w:rsidRPr="00EA251B">
        <w:rPr>
          <w:rFonts w:ascii="Aptos" w:hAnsi="Aptos"/>
          <w:sz w:val="24"/>
          <w:szCs w:val="24"/>
        </w:rPr>
        <w:t xml:space="preserve">that </w:t>
      </w:r>
      <w:r w:rsidR="00C01CA2" w:rsidRPr="00EA251B">
        <w:rPr>
          <w:rFonts w:ascii="Aptos" w:hAnsi="Aptos"/>
          <w:sz w:val="24"/>
          <w:szCs w:val="24"/>
        </w:rPr>
        <w:t xml:space="preserve">accommodates diverse learning styles and communication </w:t>
      </w:r>
      <w:r w:rsidR="25930861" w:rsidRPr="00EA251B">
        <w:rPr>
          <w:rFonts w:ascii="Aptos" w:hAnsi="Aptos"/>
          <w:sz w:val="24"/>
          <w:szCs w:val="24"/>
        </w:rPr>
        <w:t>methods</w:t>
      </w:r>
      <w:r w:rsidR="58CDE009" w:rsidRPr="00EA251B">
        <w:rPr>
          <w:rFonts w:ascii="Aptos" w:hAnsi="Aptos"/>
          <w:sz w:val="24"/>
          <w:szCs w:val="24"/>
        </w:rPr>
        <w:t>. W</w:t>
      </w:r>
      <w:r w:rsidR="41542050" w:rsidRPr="00EA251B">
        <w:rPr>
          <w:rFonts w:ascii="Aptos" w:hAnsi="Aptos"/>
          <w:sz w:val="24"/>
          <w:szCs w:val="24"/>
        </w:rPr>
        <w:t xml:space="preserve">e shall support </w:t>
      </w:r>
      <w:r w:rsidR="406DE5AF" w:rsidRPr="00EA251B">
        <w:rPr>
          <w:rFonts w:ascii="Aptos" w:hAnsi="Aptos"/>
          <w:sz w:val="24"/>
          <w:szCs w:val="24"/>
        </w:rPr>
        <w:t xml:space="preserve">specific </w:t>
      </w:r>
      <w:r w:rsidR="65DD241A" w:rsidRPr="00EA251B">
        <w:rPr>
          <w:rFonts w:ascii="Aptos" w:hAnsi="Aptos"/>
          <w:sz w:val="24"/>
          <w:szCs w:val="24"/>
        </w:rPr>
        <w:t xml:space="preserve">teacher competencies for deafblind learners including haptic approaches </w:t>
      </w:r>
      <w:r w:rsidR="00E86CEA" w:rsidRPr="00EA251B">
        <w:rPr>
          <w:rFonts w:ascii="Aptos" w:hAnsi="Aptos"/>
          <w:sz w:val="24"/>
          <w:szCs w:val="24"/>
        </w:rPr>
        <w:t>using</w:t>
      </w:r>
      <w:r w:rsidR="65DD241A" w:rsidRPr="00EA251B">
        <w:rPr>
          <w:rFonts w:ascii="Aptos" w:hAnsi="Aptos"/>
          <w:sz w:val="24"/>
          <w:szCs w:val="24"/>
        </w:rPr>
        <w:t xml:space="preserve"> the bodily-tactile modality</w:t>
      </w:r>
      <w:r w:rsidR="6203630F" w:rsidRPr="00EA251B">
        <w:rPr>
          <w:rFonts w:ascii="Aptos" w:hAnsi="Aptos"/>
          <w:sz w:val="24"/>
          <w:szCs w:val="24"/>
        </w:rPr>
        <w:t xml:space="preserve"> and </w:t>
      </w:r>
      <w:r w:rsidR="0E8E9718" w:rsidRPr="00EA251B">
        <w:rPr>
          <w:rFonts w:ascii="Aptos" w:hAnsi="Aptos"/>
          <w:sz w:val="24"/>
          <w:szCs w:val="24"/>
        </w:rPr>
        <w:t xml:space="preserve">towards the development of dynamic and person-centred approaches within the dialogical </w:t>
      </w:r>
      <w:r w:rsidR="0C2019A7" w:rsidRPr="00EA251B">
        <w:rPr>
          <w:rFonts w:ascii="Aptos" w:hAnsi="Aptos"/>
          <w:sz w:val="24"/>
          <w:szCs w:val="24"/>
        </w:rPr>
        <w:t>perspective</w:t>
      </w:r>
      <w:r w:rsidR="002314A4" w:rsidRPr="00EA251B">
        <w:rPr>
          <w:rStyle w:val="FootnoteReference"/>
          <w:rFonts w:ascii="Aptos" w:hAnsi="Aptos"/>
          <w:sz w:val="24"/>
          <w:szCs w:val="24"/>
        </w:rPr>
        <w:footnoteReference w:id="4"/>
      </w:r>
      <w:r w:rsidR="0C2019A7" w:rsidRPr="00EA251B">
        <w:rPr>
          <w:rFonts w:ascii="Aptos" w:hAnsi="Aptos"/>
          <w:sz w:val="24"/>
          <w:szCs w:val="24"/>
        </w:rPr>
        <w:t>.</w:t>
      </w:r>
    </w:p>
    <w:p w14:paraId="332DE7BC" w14:textId="5D37B939" w:rsidR="002314A4" w:rsidRPr="00EA251B" w:rsidRDefault="419CCF97" w:rsidP="0094736C">
      <w:pPr>
        <w:pStyle w:val="Heading2"/>
        <w:rPr>
          <w:rFonts w:ascii="Aptos" w:hAnsi="Aptos"/>
          <w:sz w:val="24"/>
          <w:szCs w:val="24"/>
        </w:rPr>
      </w:pPr>
      <w:r w:rsidRPr="00EA251B">
        <w:rPr>
          <w:rFonts w:ascii="Aptos" w:hAnsi="Aptos"/>
          <w:sz w:val="24"/>
          <w:szCs w:val="24"/>
        </w:rPr>
        <w:t>Article 2: Access to Information and Communication</w:t>
      </w:r>
    </w:p>
    <w:p w14:paraId="4F110EAA" w14:textId="12EEA0A6" w:rsidR="00AC1E6A" w:rsidRPr="00EA251B" w:rsidRDefault="005F728D" w:rsidP="00B66B85">
      <w:pPr>
        <w:rPr>
          <w:rFonts w:ascii="Aptos" w:hAnsi="Aptos"/>
          <w:sz w:val="24"/>
          <w:szCs w:val="24"/>
        </w:rPr>
      </w:pPr>
      <w:r w:rsidRPr="00EA251B">
        <w:rPr>
          <w:rFonts w:ascii="Aptos" w:hAnsi="Aptos"/>
          <w:sz w:val="24"/>
          <w:szCs w:val="24"/>
        </w:rPr>
        <w:t xml:space="preserve">We commit to ensuring that deafblind individuals </w:t>
      </w:r>
      <w:r w:rsidR="00EB1648" w:rsidRPr="00EA251B">
        <w:rPr>
          <w:rFonts w:ascii="Aptos" w:hAnsi="Aptos"/>
          <w:sz w:val="24"/>
          <w:szCs w:val="24"/>
        </w:rPr>
        <w:t xml:space="preserve">have equal access to information and </w:t>
      </w:r>
      <w:r w:rsidR="00C73A42" w:rsidRPr="00EA251B">
        <w:rPr>
          <w:rFonts w:ascii="Aptos" w:hAnsi="Aptos"/>
          <w:sz w:val="24"/>
          <w:szCs w:val="24"/>
        </w:rPr>
        <w:t xml:space="preserve">communication. This includes the promotion of accessible </w:t>
      </w:r>
      <w:r w:rsidR="00775F3F" w:rsidRPr="00EA251B">
        <w:rPr>
          <w:rFonts w:ascii="Aptos" w:hAnsi="Aptos"/>
          <w:sz w:val="24"/>
          <w:szCs w:val="24"/>
        </w:rPr>
        <w:t xml:space="preserve">technologies, tactile communication methods, sign language interpreters, </w:t>
      </w:r>
      <w:r w:rsidR="000661F8" w:rsidRPr="00EA251B">
        <w:rPr>
          <w:rFonts w:ascii="Aptos" w:hAnsi="Aptos"/>
          <w:sz w:val="24"/>
          <w:szCs w:val="24"/>
        </w:rPr>
        <w:t xml:space="preserve">guide communicators, </w:t>
      </w:r>
      <w:r w:rsidR="4E2DC86A" w:rsidRPr="00EA251B">
        <w:rPr>
          <w:rFonts w:ascii="Aptos" w:hAnsi="Aptos"/>
          <w:sz w:val="24"/>
          <w:szCs w:val="24"/>
        </w:rPr>
        <w:t xml:space="preserve">competent communication partners, </w:t>
      </w:r>
      <w:r w:rsidR="000661F8" w:rsidRPr="00EA251B">
        <w:rPr>
          <w:rFonts w:ascii="Aptos" w:hAnsi="Aptos"/>
          <w:sz w:val="24"/>
          <w:szCs w:val="24"/>
        </w:rPr>
        <w:t xml:space="preserve">intervenors and other </w:t>
      </w:r>
      <w:bookmarkStart w:id="2" w:name="_Int_fSn0Xzmh"/>
      <w:r w:rsidR="001603CE" w:rsidRPr="00EA251B">
        <w:rPr>
          <w:rFonts w:ascii="Aptos" w:hAnsi="Aptos"/>
          <w:sz w:val="24"/>
          <w:szCs w:val="24"/>
        </w:rPr>
        <w:t xml:space="preserve">appropriate </w:t>
      </w:r>
      <w:r w:rsidR="000661F8" w:rsidRPr="00EA251B">
        <w:rPr>
          <w:rFonts w:ascii="Aptos" w:hAnsi="Aptos"/>
          <w:sz w:val="24"/>
          <w:szCs w:val="24"/>
        </w:rPr>
        <w:t>resource</w:t>
      </w:r>
      <w:r w:rsidR="001603CE" w:rsidRPr="00EA251B">
        <w:rPr>
          <w:rFonts w:ascii="Aptos" w:hAnsi="Aptos"/>
          <w:sz w:val="24"/>
          <w:szCs w:val="24"/>
        </w:rPr>
        <w:t>s</w:t>
      </w:r>
      <w:bookmarkEnd w:id="2"/>
      <w:r w:rsidR="00573F56" w:rsidRPr="00EA251B">
        <w:rPr>
          <w:rFonts w:ascii="Aptos" w:hAnsi="Aptos"/>
          <w:sz w:val="24"/>
          <w:szCs w:val="24"/>
        </w:rPr>
        <w:t xml:space="preserve"> that enable deafblind people to </w:t>
      </w:r>
      <w:r w:rsidR="008A2B7A" w:rsidRPr="00EA251B">
        <w:rPr>
          <w:rFonts w:ascii="Aptos" w:hAnsi="Aptos"/>
          <w:sz w:val="24"/>
          <w:szCs w:val="24"/>
        </w:rPr>
        <w:t>express themselves and engage with the world around them and those in it.</w:t>
      </w:r>
    </w:p>
    <w:p w14:paraId="12F96E5E" w14:textId="77B2E9D5" w:rsidR="00EA4154" w:rsidRPr="00EA251B" w:rsidRDefault="419CCF97" w:rsidP="00FF29B6">
      <w:pPr>
        <w:pStyle w:val="Heading2"/>
        <w:rPr>
          <w:rFonts w:ascii="Aptos" w:hAnsi="Aptos"/>
          <w:sz w:val="24"/>
          <w:szCs w:val="24"/>
        </w:rPr>
      </w:pPr>
      <w:r w:rsidRPr="00EA251B">
        <w:rPr>
          <w:rFonts w:ascii="Aptos" w:hAnsi="Aptos"/>
          <w:sz w:val="24"/>
          <w:szCs w:val="24"/>
        </w:rPr>
        <w:t xml:space="preserve">Article 3: Support Services, </w:t>
      </w:r>
      <w:proofErr w:type="spellStart"/>
      <w:r w:rsidRPr="00EA251B">
        <w:rPr>
          <w:rFonts w:ascii="Aptos" w:hAnsi="Aptos"/>
          <w:sz w:val="24"/>
          <w:szCs w:val="24"/>
        </w:rPr>
        <w:t>Habilitation</w:t>
      </w:r>
      <w:proofErr w:type="spellEnd"/>
      <w:r w:rsidRPr="00EA251B">
        <w:rPr>
          <w:rFonts w:ascii="Aptos" w:hAnsi="Aptos"/>
          <w:sz w:val="24"/>
          <w:szCs w:val="24"/>
        </w:rPr>
        <w:t xml:space="preserve"> and Rehabilitation</w:t>
      </w:r>
    </w:p>
    <w:p w14:paraId="0D2B0627" w14:textId="6C1CB273" w:rsidR="008A3BA2" w:rsidRPr="00EA251B" w:rsidRDefault="0087233F" w:rsidP="00B66B85">
      <w:pPr>
        <w:rPr>
          <w:rFonts w:ascii="Aptos" w:hAnsi="Aptos"/>
          <w:sz w:val="24"/>
          <w:szCs w:val="24"/>
        </w:rPr>
      </w:pPr>
      <w:r w:rsidRPr="00EA251B">
        <w:rPr>
          <w:rFonts w:ascii="Aptos" w:hAnsi="Aptos"/>
          <w:sz w:val="24"/>
          <w:szCs w:val="24"/>
        </w:rPr>
        <w:t xml:space="preserve">We pledge </w:t>
      </w:r>
      <w:r w:rsidR="00F347FF" w:rsidRPr="00EA251B">
        <w:rPr>
          <w:rFonts w:ascii="Aptos" w:hAnsi="Aptos"/>
          <w:sz w:val="24"/>
          <w:szCs w:val="24"/>
        </w:rPr>
        <w:t xml:space="preserve">to </w:t>
      </w:r>
      <w:bookmarkStart w:id="3" w:name="_Int_hUivPaJl"/>
      <w:r w:rsidR="00F347FF" w:rsidRPr="00EA251B">
        <w:rPr>
          <w:rFonts w:ascii="Aptos" w:hAnsi="Aptos"/>
          <w:sz w:val="24"/>
          <w:szCs w:val="24"/>
        </w:rPr>
        <w:t>provide</w:t>
      </w:r>
      <w:bookmarkEnd w:id="3"/>
      <w:r w:rsidR="00F347FF" w:rsidRPr="00EA251B">
        <w:rPr>
          <w:rFonts w:ascii="Aptos" w:hAnsi="Aptos"/>
          <w:sz w:val="24"/>
          <w:szCs w:val="24"/>
        </w:rPr>
        <w:t xml:space="preserve"> comprehensive and specialised support services </w:t>
      </w:r>
      <w:r w:rsidR="00FC029E" w:rsidRPr="00EA251B">
        <w:rPr>
          <w:rFonts w:ascii="Aptos" w:hAnsi="Aptos"/>
          <w:sz w:val="24"/>
          <w:szCs w:val="24"/>
        </w:rPr>
        <w:t xml:space="preserve">to </w:t>
      </w:r>
      <w:bookmarkStart w:id="4" w:name="_Int_7XXEIs4i"/>
      <w:r w:rsidR="00FC029E" w:rsidRPr="00EA251B">
        <w:rPr>
          <w:rFonts w:ascii="Aptos" w:hAnsi="Aptos"/>
          <w:sz w:val="24"/>
          <w:szCs w:val="24"/>
        </w:rPr>
        <w:t>assist</w:t>
      </w:r>
      <w:bookmarkEnd w:id="4"/>
      <w:r w:rsidR="00FC029E" w:rsidRPr="00EA251B">
        <w:rPr>
          <w:rFonts w:ascii="Aptos" w:hAnsi="Aptos"/>
          <w:sz w:val="24"/>
          <w:szCs w:val="24"/>
        </w:rPr>
        <w:t xml:space="preserve"> </w:t>
      </w:r>
      <w:r w:rsidR="009A52BE" w:rsidRPr="00EA251B">
        <w:rPr>
          <w:rFonts w:ascii="Aptos" w:hAnsi="Aptos"/>
          <w:sz w:val="24"/>
          <w:szCs w:val="24"/>
        </w:rPr>
        <w:t xml:space="preserve">deafblind individuals </w:t>
      </w:r>
      <w:r w:rsidR="00E86CEA" w:rsidRPr="00EA251B">
        <w:rPr>
          <w:rFonts w:ascii="Aptos" w:hAnsi="Aptos"/>
          <w:sz w:val="24"/>
          <w:szCs w:val="24"/>
        </w:rPr>
        <w:t>to achieve</w:t>
      </w:r>
      <w:r w:rsidR="009A52BE" w:rsidRPr="00EA251B">
        <w:rPr>
          <w:rFonts w:ascii="Aptos" w:hAnsi="Aptos"/>
          <w:sz w:val="24"/>
          <w:szCs w:val="24"/>
        </w:rPr>
        <w:t xml:space="preserve"> their full potential</w:t>
      </w:r>
      <w:r w:rsidR="00946662" w:rsidRPr="00EA251B">
        <w:rPr>
          <w:rFonts w:ascii="Aptos" w:hAnsi="Aptos"/>
          <w:sz w:val="24"/>
          <w:szCs w:val="24"/>
        </w:rPr>
        <w:t xml:space="preserve">. This includes access to </w:t>
      </w:r>
      <w:r w:rsidR="00A86319" w:rsidRPr="00EA251B">
        <w:rPr>
          <w:rFonts w:ascii="Aptos" w:hAnsi="Aptos"/>
          <w:sz w:val="24"/>
          <w:szCs w:val="24"/>
        </w:rPr>
        <w:t xml:space="preserve">assistive devices, augmentative and alternative communication methods, </w:t>
      </w:r>
      <w:r w:rsidR="0072513F" w:rsidRPr="00EA251B">
        <w:rPr>
          <w:rFonts w:ascii="Aptos" w:hAnsi="Aptos"/>
          <w:sz w:val="24"/>
          <w:szCs w:val="24"/>
        </w:rPr>
        <w:t xml:space="preserve">orientation and </w:t>
      </w:r>
      <w:r w:rsidR="000F28F4" w:rsidRPr="00EA251B">
        <w:rPr>
          <w:rFonts w:ascii="Aptos" w:hAnsi="Aptos"/>
          <w:sz w:val="24"/>
          <w:szCs w:val="24"/>
        </w:rPr>
        <w:t xml:space="preserve">mobility training, </w:t>
      </w:r>
      <w:r w:rsidR="005F52E2" w:rsidRPr="00EA251B">
        <w:rPr>
          <w:rFonts w:ascii="Aptos" w:hAnsi="Aptos"/>
          <w:sz w:val="24"/>
          <w:szCs w:val="24"/>
        </w:rPr>
        <w:t xml:space="preserve">vocational rehabilitation, </w:t>
      </w:r>
      <w:r w:rsidR="00E86CEA" w:rsidRPr="00EA251B">
        <w:rPr>
          <w:rFonts w:ascii="Aptos" w:hAnsi="Aptos"/>
          <w:sz w:val="24"/>
          <w:szCs w:val="24"/>
        </w:rPr>
        <w:t>counselling,</w:t>
      </w:r>
      <w:r w:rsidR="005F52E2" w:rsidRPr="00EA251B">
        <w:rPr>
          <w:rFonts w:ascii="Aptos" w:hAnsi="Aptos"/>
          <w:sz w:val="24"/>
          <w:szCs w:val="24"/>
        </w:rPr>
        <w:t xml:space="preserve"> </w:t>
      </w:r>
      <w:r w:rsidR="008A3BA2" w:rsidRPr="00EA251B">
        <w:rPr>
          <w:rFonts w:ascii="Aptos" w:hAnsi="Aptos"/>
          <w:sz w:val="24"/>
          <w:szCs w:val="24"/>
        </w:rPr>
        <w:t>and other essential services that enhance independence and quality of life.</w:t>
      </w:r>
    </w:p>
    <w:p w14:paraId="460D1CDD" w14:textId="4AA97785" w:rsidR="008A3BA2" w:rsidRPr="00EA251B" w:rsidRDefault="419CCF97" w:rsidP="00D45214">
      <w:pPr>
        <w:pStyle w:val="Heading2"/>
        <w:rPr>
          <w:rFonts w:ascii="Aptos" w:hAnsi="Aptos"/>
          <w:sz w:val="24"/>
          <w:szCs w:val="24"/>
        </w:rPr>
      </w:pPr>
      <w:r w:rsidRPr="00EA251B">
        <w:rPr>
          <w:rFonts w:ascii="Aptos" w:hAnsi="Aptos"/>
          <w:sz w:val="24"/>
          <w:szCs w:val="24"/>
        </w:rPr>
        <w:t>Article 4: Participation in Decision-Making</w:t>
      </w:r>
    </w:p>
    <w:p w14:paraId="0861272E" w14:textId="61EBEB4F" w:rsidR="00634FF8" w:rsidRPr="00EA251B" w:rsidRDefault="419CCF97" w:rsidP="00B66B85">
      <w:pPr>
        <w:rPr>
          <w:rFonts w:ascii="Aptos" w:hAnsi="Aptos"/>
          <w:sz w:val="24"/>
          <w:szCs w:val="24"/>
        </w:rPr>
      </w:pPr>
      <w:r w:rsidRPr="00EA251B">
        <w:rPr>
          <w:rFonts w:ascii="Aptos" w:hAnsi="Aptos"/>
          <w:sz w:val="24"/>
          <w:szCs w:val="24"/>
        </w:rPr>
        <w:t xml:space="preserve">We commit to ensuring that deafblind people are able engage in meaningful participation over decisions that affect their lives. We shall work closely with expert organisations to create inclusive platforms for consultation, </w:t>
      </w:r>
      <w:r w:rsidR="00E86CEA" w:rsidRPr="00EA251B">
        <w:rPr>
          <w:rFonts w:ascii="Aptos" w:hAnsi="Aptos"/>
          <w:sz w:val="24"/>
          <w:szCs w:val="24"/>
        </w:rPr>
        <w:t>representation,</w:t>
      </w:r>
      <w:r w:rsidRPr="00EA251B">
        <w:rPr>
          <w:rFonts w:ascii="Aptos" w:hAnsi="Aptos"/>
          <w:sz w:val="24"/>
          <w:szCs w:val="24"/>
        </w:rPr>
        <w:t xml:space="preserve"> and collaboration, allowing deafblind people to contribute to policies, services and programmes that address their needs and aspirations.</w:t>
      </w:r>
    </w:p>
    <w:p w14:paraId="03E43282" w14:textId="27DFCDF2" w:rsidR="00CB6147" w:rsidRPr="00EA251B" w:rsidRDefault="419CCF97" w:rsidP="00000D0E">
      <w:pPr>
        <w:pStyle w:val="Heading2"/>
        <w:rPr>
          <w:rFonts w:ascii="Aptos" w:hAnsi="Aptos"/>
          <w:sz w:val="24"/>
          <w:szCs w:val="24"/>
        </w:rPr>
      </w:pPr>
      <w:r w:rsidRPr="00EA251B">
        <w:rPr>
          <w:rFonts w:ascii="Aptos" w:hAnsi="Aptos"/>
          <w:sz w:val="24"/>
          <w:szCs w:val="24"/>
        </w:rPr>
        <w:t xml:space="preserve">Article 5: Public Awareness and Advocacy </w:t>
      </w:r>
    </w:p>
    <w:p w14:paraId="185660CA" w14:textId="491DCC1A" w:rsidR="00EF78BB" w:rsidRPr="00EA251B" w:rsidRDefault="419CCF97" w:rsidP="00A2352E">
      <w:pPr>
        <w:rPr>
          <w:rFonts w:ascii="Aptos" w:hAnsi="Aptos"/>
          <w:sz w:val="24"/>
          <w:szCs w:val="24"/>
        </w:rPr>
      </w:pPr>
      <w:r w:rsidRPr="00EA251B">
        <w:rPr>
          <w:rFonts w:ascii="Aptos" w:hAnsi="Aptos"/>
          <w:sz w:val="24"/>
          <w:szCs w:val="24"/>
        </w:rPr>
        <w:t xml:space="preserve">We will raise awareness and promote understanding of </w:t>
      </w:r>
      <w:proofErr w:type="spellStart"/>
      <w:r w:rsidRPr="00EA251B">
        <w:rPr>
          <w:rFonts w:ascii="Aptos" w:hAnsi="Aptos"/>
          <w:sz w:val="24"/>
          <w:szCs w:val="24"/>
        </w:rPr>
        <w:t>deafblindness</w:t>
      </w:r>
      <w:proofErr w:type="spellEnd"/>
      <w:r w:rsidRPr="00EA251B">
        <w:rPr>
          <w:rFonts w:ascii="Aptos" w:hAnsi="Aptos"/>
          <w:sz w:val="24"/>
          <w:szCs w:val="24"/>
        </w:rPr>
        <w:t xml:space="preserve"> across Scotland via the Scottish Government’s See Hear strategy and through education and policy initiatives. We will aim to combat stigma, dispel </w:t>
      </w:r>
      <w:r w:rsidR="00E86CEA" w:rsidRPr="00EA251B">
        <w:rPr>
          <w:rFonts w:ascii="Aptos" w:hAnsi="Aptos"/>
          <w:sz w:val="24"/>
          <w:szCs w:val="24"/>
        </w:rPr>
        <w:t>misconceptions,</w:t>
      </w:r>
      <w:r w:rsidRPr="00EA251B">
        <w:rPr>
          <w:rFonts w:ascii="Aptos" w:hAnsi="Aptos"/>
          <w:sz w:val="24"/>
          <w:szCs w:val="24"/>
        </w:rPr>
        <w:t xml:space="preserve"> and foster an inclusive society that champions the unique contributions of deafblind individuals.</w:t>
      </w:r>
    </w:p>
    <w:p w14:paraId="5EDD5877" w14:textId="2C9E553E" w:rsidR="00EF78BB" w:rsidRPr="00EA251B" w:rsidRDefault="419CCF97" w:rsidP="009F0BFB">
      <w:pPr>
        <w:pStyle w:val="Heading2"/>
        <w:rPr>
          <w:rFonts w:ascii="Aptos" w:hAnsi="Aptos"/>
          <w:sz w:val="24"/>
          <w:szCs w:val="24"/>
        </w:rPr>
      </w:pPr>
      <w:r w:rsidRPr="00EA251B">
        <w:rPr>
          <w:rFonts w:ascii="Aptos" w:hAnsi="Aptos"/>
          <w:sz w:val="24"/>
          <w:szCs w:val="24"/>
        </w:rPr>
        <w:t>Article 6: Partnerships and Collaboration</w:t>
      </w:r>
    </w:p>
    <w:p w14:paraId="25989888" w14:textId="6AACF659" w:rsidR="2046CDB8" w:rsidRPr="00EA251B" w:rsidRDefault="00365838" w:rsidP="2046CDB8">
      <w:pPr>
        <w:rPr>
          <w:rFonts w:ascii="Aptos" w:hAnsi="Aptos"/>
          <w:sz w:val="24"/>
          <w:szCs w:val="24"/>
        </w:rPr>
      </w:pPr>
      <w:r w:rsidRPr="00EA251B">
        <w:rPr>
          <w:rFonts w:ascii="Aptos" w:hAnsi="Aptos"/>
          <w:sz w:val="24"/>
          <w:szCs w:val="24"/>
        </w:rPr>
        <w:t xml:space="preserve">We recognise </w:t>
      </w:r>
      <w:r w:rsidR="002D237F" w:rsidRPr="00EA251B">
        <w:rPr>
          <w:rFonts w:ascii="Aptos" w:hAnsi="Aptos"/>
          <w:sz w:val="24"/>
          <w:szCs w:val="24"/>
        </w:rPr>
        <w:t xml:space="preserve">that addressing the challenges of </w:t>
      </w:r>
      <w:proofErr w:type="spellStart"/>
      <w:r w:rsidR="002D237F" w:rsidRPr="00EA251B">
        <w:rPr>
          <w:rFonts w:ascii="Aptos" w:hAnsi="Aptos"/>
          <w:sz w:val="24"/>
          <w:szCs w:val="24"/>
        </w:rPr>
        <w:t>deafblindness</w:t>
      </w:r>
      <w:proofErr w:type="spellEnd"/>
      <w:r w:rsidR="002D237F" w:rsidRPr="00EA251B">
        <w:rPr>
          <w:rFonts w:ascii="Aptos" w:hAnsi="Aptos"/>
          <w:sz w:val="24"/>
          <w:szCs w:val="24"/>
        </w:rPr>
        <w:t xml:space="preserve"> requires </w:t>
      </w:r>
      <w:r w:rsidR="005E4C91" w:rsidRPr="00EA251B">
        <w:rPr>
          <w:rFonts w:ascii="Aptos" w:hAnsi="Aptos"/>
          <w:sz w:val="24"/>
          <w:szCs w:val="24"/>
        </w:rPr>
        <w:t xml:space="preserve">the </w:t>
      </w:r>
      <w:r w:rsidR="002D237F" w:rsidRPr="00EA251B">
        <w:rPr>
          <w:rFonts w:ascii="Aptos" w:hAnsi="Aptos"/>
          <w:sz w:val="24"/>
          <w:szCs w:val="24"/>
        </w:rPr>
        <w:t xml:space="preserve">collective </w:t>
      </w:r>
      <w:r w:rsidR="005E4C91" w:rsidRPr="00EA251B">
        <w:rPr>
          <w:rFonts w:ascii="Aptos" w:hAnsi="Aptos"/>
          <w:sz w:val="24"/>
          <w:szCs w:val="24"/>
        </w:rPr>
        <w:t xml:space="preserve">effort of governmental bodies, </w:t>
      </w:r>
      <w:r w:rsidR="00FC22E2" w:rsidRPr="00EA251B">
        <w:rPr>
          <w:rFonts w:ascii="Aptos" w:hAnsi="Aptos"/>
          <w:sz w:val="24"/>
          <w:szCs w:val="24"/>
        </w:rPr>
        <w:t xml:space="preserve">non-governmental organisations, the third sector, academic institutions, </w:t>
      </w:r>
      <w:r w:rsidR="00E86CEA" w:rsidRPr="00EA251B">
        <w:rPr>
          <w:rFonts w:ascii="Aptos" w:hAnsi="Aptos"/>
          <w:sz w:val="24"/>
          <w:szCs w:val="24"/>
        </w:rPr>
        <w:t>businesses,</w:t>
      </w:r>
      <w:r w:rsidR="00CE46AC" w:rsidRPr="00EA251B">
        <w:rPr>
          <w:rFonts w:ascii="Aptos" w:hAnsi="Aptos"/>
          <w:sz w:val="24"/>
          <w:szCs w:val="24"/>
        </w:rPr>
        <w:t xml:space="preserve"> and the wider community</w:t>
      </w:r>
      <w:r w:rsidR="00F20E9C" w:rsidRPr="00EA251B">
        <w:rPr>
          <w:rFonts w:ascii="Aptos" w:hAnsi="Aptos"/>
          <w:sz w:val="24"/>
          <w:szCs w:val="24"/>
        </w:rPr>
        <w:t xml:space="preserve">. </w:t>
      </w:r>
      <w:r w:rsidR="0071381D" w:rsidRPr="00EA251B">
        <w:rPr>
          <w:rFonts w:ascii="Aptos" w:hAnsi="Aptos"/>
          <w:sz w:val="24"/>
          <w:szCs w:val="24"/>
        </w:rPr>
        <w:t xml:space="preserve">We pledge to collaborate, share </w:t>
      </w:r>
      <w:r w:rsidR="00E86CEA" w:rsidRPr="00EA251B">
        <w:rPr>
          <w:rFonts w:ascii="Aptos" w:hAnsi="Aptos"/>
          <w:sz w:val="24"/>
          <w:szCs w:val="24"/>
        </w:rPr>
        <w:t>resources,</w:t>
      </w:r>
      <w:r w:rsidR="0071381D" w:rsidRPr="00EA251B">
        <w:rPr>
          <w:rFonts w:ascii="Aptos" w:hAnsi="Aptos"/>
          <w:sz w:val="24"/>
          <w:szCs w:val="24"/>
        </w:rPr>
        <w:t xml:space="preserve"> and coordinate actions to ensure a </w:t>
      </w:r>
      <w:r w:rsidR="009B1909" w:rsidRPr="00EA251B">
        <w:rPr>
          <w:rFonts w:ascii="Aptos" w:hAnsi="Aptos"/>
          <w:sz w:val="24"/>
          <w:szCs w:val="24"/>
        </w:rPr>
        <w:t xml:space="preserve">comprehensive and sustainable </w:t>
      </w:r>
      <w:r w:rsidR="0007542F" w:rsidRPr="00EA251B">
        <w:rPr>
          <w:rFonts w:ascii="Aptos" w:hAnsi="Aptos"/>
          <w:sz w:val="24"/>
          <w:szCs w:val="24"/>
        </w:rPr>
        <w:t>approach to supporting the deafblind community in Scotland.</w:t>
      </w:r>
    </w:p>
    <w:p w14:paraId="3ACD035B" w14:textId="412F55B9" w:rsidR="2046CDB8" w:rsidRPr="00EA251B" w:rsidRDefault="006914E3" w:rsidP="006914E3">
      <w:pPr>
        <w:pStyle w:val="Heading1"/>
        <w:rPr>
          <w:rFonts w:ascii="Aptos" w:hAnsi="Aptos"/>
          <w:sz w:val="24"/>
          <w:szCs w:val="24"/>
        </w:rPr>
      </w:pPr>
      <w:r w:rsidRPr="00EA251B">
        <w:rPr>
          <w:rFonts w:ascii="Aptos" w:hAnsi="Aptos"/>
          <w:sz w:val="24"/>
          <w:szCs w:val="24"/>
        </w:rPr>
        <w:lastRenderedPageBreak/>
        <w:t>Signatories:</w:t>
      </w:r>
    </w:p>
    <w:p w14:paraId="0AD0734B" w14:textId="77777777" w:rsidR="006914E3" w:rsidRPr="00EA251B" w:rsidRDefault="006914E3" w:rsidP="006914E3">
      <w:pPr>
        <w:rPr>
          <w:rFonts w:ascii="Aptos" w:hAnsi="Aptos"/>
          <w:sz w:val="24"/>
          <w:szCs w:val="24"/>
        </w:rPr>
      </w:pPr>
    </w:p>
    <w:p w14:paraId="26A7EAE0" w14:textId="6B4CBB67" w:rsidR="2046CDB8" w:rsidRPr="00EA251B" w:rsidRDefault="00402655" w:rsidP="184C2483">
      <w:pPr>
        <w:rPr>
          <w:rFonts w:ascii="Aptos" w:hAnsi="Aptos"/>
          <w:sz w:val="24"/>
          <w:szCs w:val="24"/>
        </w:rPr>
      </w:pPr>
      <w:r w:rsidRPr="00EA251B">
        <w:rPr>
          <w:rFonts w:ascii="Aptos" w:hAnsi="Aptos"/>
          <w:sz w:val="24"/>
          <w:szCs w:val="24"/>
        </w:rPr>
        <w:t>We the countersigned ask the</w:t>
      </w:r>
      <w:r w:rsidR="00271080" w:rsidRPr="00EA251B">
        <w:rPr>
          <w:rFonts w:ascii="Aptos" w:hAnsi="Aptos"/>
          <w:sz w:val="24"/>
          <w:szCs w:val="24"/>
        </w:rPr>
        <w:t xml:space="preserve"> Scottish</w:t>
      </w:r>
      <w:r w:rsidRPr="00EA251B">
        <w:rPr>
          <w:rFonts w:ascii="Aptos" w:hAnsi="Aptos"/>
          <w:sz w:val="24"/>
          <w:szCs w:val="24"/>
        </w:rPr>
        <w:t xml:space="preserve"> Government to undertake to formally adopt the </w:t>
      </w:r>
      <w:r w:rsidR="006510CC" w:rsidRPr="00EA251B">
        <w:rPr>
          <w:rFonts w:ascii="Aptos" w:hAnsi="Aptos"/>
          <w:sz w:val="24"/>
          <w:szCs w:val="24"/>
        </w:rPr>
        <w:t xml:space="preserve">Nordic </w:t>
      </w:r>
      <w:r w:rsidRPr="00EA251B">
        <w:rPr>
          <w:rFonts w:ascii="Aptos" w:hAnsi="Aptos"/>
          <w:sz w:val="24"/>
          <w:szCs w:val="24"/>
        </w:rPr>
        <w:t>definition</w:t>
      </w:r>
      <w:r w:rsidR="2B990565" w:rsidRPr="00EA251B">
        <w:rPr>
          <w:rFonts w:ascii="Aptos" w:hAnsi="Aptos"/>
          <w:sz w:val="24"/>
          <w:szCs w:val="24"/>
        </w:rPr>
        <w:t xml:space="preserve"> of </w:t>
      </w:r>
      <w:proofErr w:type="spellStart"/>
      <w:r w:rsidR="2B990565" w:rsidRPr="00EA251B">
        <w:rPr>
          <w:rFonts w:ascii="Aptos" w:hAnsi="Aptos"/>
          <w:sz w:val="24"/>
          <w:szCs w:val="24"/>
        </w:rPr>
        <w:t>deafblindness</w:t>
      </w:r>
      <w:proofErr w:type="spellEnd"/>
      <w:r w:rsidRPr="00EA251B">
        <w:rPr>
          <w:rFonts w:ascii="Aptos" w:hAnsi="Aptos"/>
          <w:sz w:val="24"/>
          <w:szCs w:val="24"/>
        </w:rPr>
        <w:t xml:space="preserve"> in Scotland</w:t>
      </w:r>
      <w:r w:rsidR="6EFB587F" w:rsidRPr="00EA251B">
        <w:rPr>
          <w:rFonts w:ascii="Aptos" w:hAnsi="Aptos"/>
          <w:sz w:val="24"/>
          <w:szCs w:val="24"/>
        </w:rPr>
        <w:t xml:space="preserve">, creating a </w:t>
      </w:r>
      <w:r w:rsidR="59FAF637" w:rsidRPr="00EA251B">
        <w:rPr>
          <w:rFonts w:ascii="Aptos" w:hAnsi="Aptos"/>
          <w:sz w:val="24"/>
          <w:szCs w:val="24"/>
        </w:rPr>
        <w:t xml:space="preserve">framework within which the Human Rights, </w:t>
      </w:r>
      <w:r w:rsidR="000DE61D" w:rsidRPr="00EA251B">
        <w:rPr>
          <w:rFonts w:ascii="Aptos" w:hAnsi="Aptos"/>
          <w:sz w:val="24"/>
          <w:szCs w:val="24"/>
        </w:rPr>
        <w:t>agency and potential of deafblind people are upheld and championed.</w:t>
      </w:r>
    </w:p>
    <w:p w14:paraId="2BF0F6C6" w14:textId="5CBA75BD" w:rsidR="2046CDB8" w:rsidRPr="00EA251B" w:rsidRDefault="2046CDB8" w:rsidP="184C2483">
      <w:pPr>
        <w:rPr>
          <w:rFonts w:ascii="Aptos" w:hAnsi="Aptos"/>
          <w:sz w:val="24"/>
          <w:szCs w:val="24"/>
        </w:rPr>
      </w:pPr>
    </w:p>
    <w:p w14:paraId="1D571969" w14:textId="724D310C" w:rsidR="002C3998" w:rsidRPr="00EA251B" w:rsidRDefault="00BD4B87" w:rsidP="00D139C3">
      <w:pPr>
        <w:rPr>
          <w:rFonts w:ascii="Aptos" w:hAnsi="Aptos"/>
          <w:sz w:val="24"/>
          <w:szCs w:val="24"/>
        </w:rPr>
      </w:pPr>
      <w:r w:rsidRPr="00EA251B">
        <w:rPr>
          <w:rFonts w:ascii="Aptos" w:hAnsi="Aptos"/>
          <w:sz w:val="24"/>
          <w:szCs w:val="24"/>
        </w:rPr>
        <w:t>Signed:</w:t>
      </w:r>
    </w:p>
    <w:p w14:paraId="69D59A9D" w14:textId="4299617C" w:rsidR="00BD4B87" w:rsidRPr="00EA251B" w:rsidRDefault="00BD4B87" w:rsidP="00D139C3">
      <w:pPr>
        <w:rPr>
          <w:rFonts w:ascii="Aptos" w:hAnsi="Aptos"/>
          <w:sz w:val="24"/>
          <w:szCs w:val="24"/>
        </w:rPr>
      </w:pPr>
      <w:r w:rsidRPr="00EA251B">
        <w:rPr>
          <w:rFonts w:ascii="Aptos" w:hAnsi="Aptos"/>
          <w:sz w:val="24"/>
          <w:szCs w:val="24"/>
        </w:rPr>
        <w:t>1</w:t>
      </w:r>
    </w:p>
    <w:p w14:paraId="0728A76F" w14:textId="3DABF184" w:rsidR="00BD4B87" w:rsidRPr="00EA251B" w:rsidRDefault="00BD4B87" w:rsidP="00D139C3">
      <w:pPr>
        <w:rPr>
          <w:rFonts w:ascii="Aptos" w:hAnsi="Aptos"/>
          <w:sz w:val="24"/>
          <w:szCs w:val="24"/>
        </w:rPr>
      </w:pPr>
      <w:r w:rsidRPr="00EA251B">
        <w:rPr>
          <w:rFonts w:ascii="Aptos" w:hAnsi="Aptos"/>
          <w:sz w:val="24"/>
          <w:szCs w:val="24"/>
        </w:rPr>
        <w:t>2</w:t>
      </w:r>
    </w:p>
    <w:p w14:paraId="784F2522" w14:textId="0F507E3E" w:rsidR="00BD4B87" w:rsidRPr="00EA251B" w:rsidRDefault="00BD4B87" w:rsidP="00D139C3">
      <w:pPr>
        <w:rPr>
          <w:rFonts w:ascii="Aptos" w:hAnsi="Aptos"/>
          <w:sz w:val="24"/>
          <w:szCs w:val="24"/>
        </w:rPr>
      </w:pPr>
      <w:r w:rsidRPr="00EA251B">
        <w:rPr>
          <w:rFonts w:ascii="Aptos" w:hAnsi="Aptos"/>
          <w:sz w:val="24"/>
          <w:szCs w:val="24"/>
        </w:rPr>
        <w:t>3</w:t>
      </w:r>
    </w:p>
    <w:p w14:paraId="2D07EDE1" w14:textId="243D8CC2" w:rsidR="00BD4B87" w:rsidRPr="00EA251B" w:rsidRDefault="00BD4B87" w:rsidP="00D139C3">
      <w:pPr>
        <w:rPr>
          <w:rFonts w:ascii="Aptos" w:hAnsi="Aptos"/>
          <w:sz w:val="24"/>
          <w:szCs w:val="24"/>
        </w:rPr>
      </w:pPr>
      <w:r w:rsidRPr="00EA251B">
        <w:rPr>
          <w:rFonts w:ascii="Aptos" w:hAnsi="Aptos"/>
          <w:sz w:val="24"/>
          <w:szCs w:val="24"/>
        </w:rPr>
        <w:t>4</w:t>
      </w:r>
    </w:p>
    <w:p w14:paraId="08221E99" w14:textId="1FFC7FCB" w:rsidR="00BD4B87" w:rsidRPr="00EA251B" w:rsidRDefault="00BD4B87" w:rsidP="00D139C3">
      <w:pPr>
        <w:rPr>
          <w:rFonts w:ascii="Aptos" w:hAnsi="Aptos"/>
          <w:sz w:val="24"/>
          <w:szCs w:val="24"/>
        </w:rPr>
      </w:pPr>
      <w:r w:rsidRPr="00EA251B">
        <w:rPr>
          <w:rFonts w:ascii="Aptos" w:hAnsi="Aptos"/>
          <w:sz w:val="24"/>
          <w:szCs w:val="24"/>
        </w:rPr>
        <w:t>5</w:t>
      </w:r>
    </w:p>
    <w:p w14:paraId="29538B42" w14:textId="0512333B" w:rsidR="00BD4B87" w:rsidRPr="00EA251B" w:rsidRDefault="00BD4B87" w:rsidP="00D139C3">
      <w:pPr>
        <w:rPr>
          <w:rFonts w:ascii="Aptos" w:hAnsi="Aptos"/>
          <w:sz w:val="24"/>
          <w:szCs w:val="24"/>
        </w:rPr>
      </w:pPr>
      <w:r w:rsidRPr="00EA251B">
        <w:rPr>
          <w:rFonts w:ascii="Aptos" w:hAnsi="Aptos"/>
          <w:sz w:val="24"/>
          <w:szCs w:val="24"/>
        </w:rPr>
        <w:t>6</w:t>
      </w:r>
    </w:p>
    <w:p w14:paraId="19C6A7F8" w14:textId="752699BA" w:rsidR="00BD4B87" w:rsidRPr="00EA251B" w:rsidRDefault="00BD4B87" w:rsidP="00D139C3">
      <w:pPr>
        <w:rPr>
          <w:rFonts w:ascii="Aptos" w:hAnsi="Aptos"/>
          <w:sz w:val="24"/>
          <w:szCs w:val="24"/>
        </w:rPr>
      </w:pPr>
      <w:r w:rsidRPr="00EA251B">
        <w:rPr>
          <w:rFonts w:ascii="Aptos" w:hAnsi="Aptos"/>
          <w:sz w:val="24"/>
          <w:szCs w:val="24"/>
        </w:rPr>
        <w:t>7</w:t>
      </w:r>
    </w:p>
    <w:p w14:paraId="27D44A8C" w14:textId="163C94C2" w:rsidR="00BD4B87" w:rsidRPr="00EA251B" w:rsidRDefault="00BD4B87" w:rsidP="00D139C3">
      <w:pPr>
        <w:rPr>
          <w:rFonts w:ascii="Aptos" w:hAnsi="Aptos"/>
          <w:sz w:val="24"/>
          <w:szCs w:val="24"/>
        </w:rPr>
      </w:pPr>
      <w:r w:rsidRPr="00EA251B">
        <w:rPr>
          <w:rFonts w:ascii="Aptos" w:hAnsi="Aptos"/>
          <w:sz w:val="24"/>
          <w:szCs w:val="24"/>
        </w:rPr>
        <w:t>8</w:t>
      </w:r>
    </w:p>
    <w:p w14:paraId="4A55C5F2" w14:textId="5797B93E" w:rsidR="00BD4B87" w:rsidRPr="00EA251B" w:rsidRDefault="00BD4B87" w:rsidP="00D139C3">
      <w:pPr>
        <w:rPr>
          <w:rFonts w:ascii="Aptos" w:hAnsi="Aptos"/>
          <w:sz w:val="24"/>
          <w:szCs w:val="24"/>
        </w:rPr>
      </w:pPr>
      <w:r w:rsidRPr="00EA251B">
        <w:rPr>
          <w:rFonts w:ascii="Aptos" w:hAnsi="Aptos"/>
          <w:sz w:val="24"/>
          <w:szCs w:val="24"/>
        </w:rPr>
        <w:t>9</w:t>
      </w:r>
    </w:p>
    <w:p w14:paraId="0D72281B" w14:textId="040748B1" w:rsidR="00BD4B87" w:rsidRPr="00EA251B" w:rsidRDefault="00BD4B87" w:rsidP="00D139C3">
      <w:pPr>
        <w:rPr>
          <w:rFonts w:ascii="Aptos" w:hAnsi="Aptos"/>
          <w:sz w:val="24"/>
          <w:szCs w:val="24"/>
        </w:rPr>
      </w:pPr>
      <w:r w:rsidRPr="00EA251B">
        <w:rPr>
          <w:rFonts w:ascii="Aptos" w:hAnsi="Aptos"/>
          <w:sz w:val="24"/>
          <w:szCs w:val="24"/>
        </w:rPr>
        <w:t>10</w:t>
      </w:r>
    </w:p>
    <w:p w14:paraId="0E5DCE58" w14:textId="08F0B9B0" w:rsidR="00BD4B87" w:rsidRPr="00EA251B" w:rsidRDefault="00BD4B87" w:rsidP="00D139C3">
      <w:pPr>
        <w:rPr>
          <w:rFonts w:ascii="Aptos" w:hAnsi="Aptos"/>
          <w:sz w:val="24"/>
          <w:szCs w:val="24"/>
        </w:rPr>
      </w:pPr>
      <w:r w:rsidRPr="00EA251B">
        <w:rPr>
          <w:rFonts w:ascii="Aptos" w:hAnsi="Aptos"/>
          <w:sz w:val="24"/>
          <w:szCs w:val="24"/>
        </w:rPr>
        <w:t>11</w:t>
      </w:r>
    </w:p>
    <w:p w14:paraId="0C1840C4" w14:textId="5FA1E0A8" w:rsidR="00BD4B87" w:rsidRPr="00EA251B" w:rsidRDefault="00BD4B87" w:rsidP="00D139C3">
      <w:pPr>
        <w:rPr>
          <w:rFonts w:ascii="Aptos" w:hAnsi="Aptos"/>
          <w:sz w:val="24"/>
          <w:szCs w:val="24"/>
        </w:rPr>
      </w:pPr>
      <w:r w:rsidRPr="00EA251B">
        <w:rPr>
          <w:rFonts w:ascii="Aptos" w:hAnsi="Aptos"/>
          <w:sz w:val="24"/>
          <w:szCs w:val="24"/>
        </w:rPr>
        <w:t>12</w:t>
      </w:r>
    </w:p>
    <w:p w14:paraId="1BF39720" w14:textId="77777777" w:rsidR="00417E6E" w:rsidRPr="00EA251B" w:rsidRDefault="00417E6E" w:rsidP="00D139C3">
      <w:pPr>
        <w:rPr>
          <w:rFonts w:ascii="Aptos" w:hAnsi="Aptos"/>
          <w:sz w:val="24"/>
          <w:szCs w:val="24"/>
        </w:rPr>
      </w:pPr>
    </w:p>
    <w:p w14:paraId="2BD05CB3" w14:textId="00C89C20" w:rsidR="184C2483" w:rsidRPr="00EA251B" w:rsidRDefault="184C2483" w:rsidP="184C2483">
      <w:pPr>
        <w:rPr>
          <w:rFonts w:ascii="Aptos" w:hAnsi="Aptos"/>
          <w:sz w:val="24"/>
          <w:szCs w:val="24"/>
        </w:rPr>
      </w:pPr>
    </w:p>
    <w:p w14:paraId="6CEA9134" w14:textId="753F4F6E" w:rsidR="184C2483" w:rsidRPr="00EA251B" w:rsidRDefault="184C2483" w:rsidP="184C2483">
      <w:pPr>
        <w:rPr>
          <w:rFonts w:ascii="Aptos" w:hAnsi="Aptos"/>
          <w:sz w:val="24"/>
          <w:szCs w:val="24"/>
        </w:rPr>
      </w:pPr>
    </w:p>
    <w:p w14:paraId="1C357BCE" w14:textId="7A873B62" w:rsidR="184C2483" w:rsidRPr="00EA251B" w:rsidRDefault="184C2483" w:rsidP="184C2483">
      <w:pPr>
        <w:rPr>
          <w:rFonts w:ascii="Aptos" w:hAnsi="Aptos"/>
          <w:sz w:val="24"/>
          <w:szCs w:val="24"/>
        </w:rPr>
      </w:pPr>
    </w:p>
    <w:p w14:paraId="73AE017B" w14:textId="543B5206" w:rsidR="184C2483" w:rsidRPr="00EA251B" w:rsidRDefault="184C2483" w:rsidP="184C2483">
      <w:pPr>
        <w:rPr>
          <w:rFonts w:ascii="Aptos" w:hAnsi="Aptos"/>
          <w:sz w:val="24"/>
          <w:szCs w:val="24"/>
        </w:rPr>
      </w:pPr>
    </w:p>
    <w:p w14:paraId="2982F564" w14:textId="77777777" w:rsidR="00C338CB" w:rsidRPr="00EA251B" w:rsidRDefault="00C338CB">
      <w:pPr>
        <w:rPr>
          <w:rFonts w:ascii="Aptos" w:hAnsi="Aptos"/>
          <w:sz w:val="24"/>
          <w:szCs w:val="24"/>
        </w:rPr>
      </w:pPr>
      <w:r w:rsidRPr="00EA251B">
        <w:rPr>
          <w:rFonts w:ascii="Aptos" w:hAnsi="Aptos"/>
          <w:sz w:val="24"/>
          <w:szCs w:val="24"/>
        </w:rPr>
        <w:br w:type="page"/>
      </w:r>
    </w:p>
    <w:p w14:paraId="19669AF6" w14:textId="200CC377" w:rsidR="184C2483" w:rsidRPr="00EA251B" w:rsidRDefault="184C2483">
      <w:pPr>
        <w:rPr>
          <w:rFonts w:ascii="Aptos" w:hAnsi="Aptos"/>
          <w:sz w:val="24"/>
          <w:szCs w:val="24"/>
        </w:rPr>
      </w:pPr>
    </w:p>
    <w:p w14:paraId="6AACFC34" w14:textId="078FB5D1" w:rsidR="5F6058B5" w:rsidRPr="00EA251B" w:rsidRDefault="5F6058B5" w:rsidP="184C2483">
      <w:pPr>
        <w:pStyle w:val="Heading1"/>
        <w:rPr>
          <w:rFonts w:ascii="Aptos" w:hAnsi="Aptos"/>
          <w:sz w:val="24"/>
          <w:szCs w:val="24"/>
        </w:rPr>
      </w:pPr>
      <w:r w:rsidRPr="00EA251B">
        <w:rPr>
          <w:rFonts w:ascii="Aptos" w:hAnsi="Aptos"/>
          <w:sz w:val="24"/>
          <w:szCs w:val="24"/>
        </w:rPr>
        <w:t>Next Steps:</w:t>
      </w:r>
    </w:p>
    <w:p w14:paraId="3049C36B" w14:textId="14E898E2" w:rsidR="184C2483" w:rsidRPr="00EA251B" w:rsidRDefault="184C2483" w:rsidP="184C2483">
      <w:pPr>
        <w:rPr>
          <w:rFonts w:ascii="Aptos" w:hAnsi="Aptos"/>
          <w:sz w:val="24"/>
          <w:szCs w:val="24"/>
        </w:rPr>
      </w:pPr>
    </w:p>
    <w:p w14:paraId="1A45EDCE" w14:textId="2CE50922" w:rsidR="5F6058B5" w:rsidRPr="00EA251B" w:rsidRDefault="5F6058B5" w:rsidP="184C2483">
      <w:pPr>
        <w:rPr>
          <w:rFonts w:ascii="Aptos" w:hAnsi="Aptos"/>
          <w:sz w:val="24"/>
          <w:szCs w:val="24"/>
        </w:rPr>
      </w:pPr>
      <w:r w:rsidRPr="00EA251B">
        <w:rPr>
          <w:rFonts w:ascii="Aptos" w:hAnsi="Aptos"/>
          <w:sz w:val="24"/>
          <w:szCs w:val="24"/>
        </w:rPr>
        <w:t>We ask The Scottish Government to work with expert organisations and individuals to take these first steps to creating a more equal life for deafblind people.</w:t>
      </w:r>
    </w:p>
    <w:p w14:paraId="3C4CA2B5" w14:textId="77777777" w:rsidR="005465FC" w:rsidRPr="00EA251B" w:rsidRDefault="5F6058B5" w:rsidP="005465FC">
      <w:pPr>
        <w:pStyle w:val="ListParagraph"/>
        <w:numPr>
          <w:ilvl w:val="0"/>
          <w:numId w:val="9"/>
        </w:numPr>
        <w:rPr>
          <w:rFonts w:ascii="Aptos" w:hAnsi="Aptos"/>
          <w:sz w:val="24"/>
          <w:szCs w:val="24"/>
        </w:rPr>
      </w:pPr>
      <w:r w:rsidRPr="00EA251B">
        <w:rPr>
          <w:rFonts w:ascii="Aptos" w:hAnsi="Aptos"/>
          <w:sz w:val="24"/>
          <w:szCs w:val="24"/>
        </w:rPr>
        <w:t xml:space="preserve">Ratify and adopt the Nordic definition of </w:t>
      </w:r>
      <w:proofErr w:type="spellStart"/>
      <w:r w:rsidRPr="00EA251B">
        <w:rPr>
          <w:rFonts w:ascii="Aptos" w:hAnsi="Aptos"/>
          <w:sz w:val="24"/>
          <w:szCs w:val="24"/>
        </w:rPr>
        <w:t>Deafblindness</w:t>
      </w:r>
      <w:proofErr w:type="spellEnd"/>
      <w:r w:rsidRPr="00EA251B">
        <w:rPr>
          <w:rFonts w:ascii="Aptos" w:hAnsi="Aptos"/>
          <w:sz w:val="24"/>
          <w:szCs w:val="24"/>
        </w:rPr>
        <w:t xml:space="preserve"> with distinct provision outlined within the See Hear Strategy.</w:t>
      </w:r>
    </w:p>
    <w:p w14:paraId="1773E708" w14:textId="3CFE5BB8" w:rsidR="005465FC" w:rsidRPr="00EA251B" w:rsidRDefault="005465FC" w:rsidP="005465FC">
      <w:pPr>
        <w:pStyle w:val="ListParagraph"/>
        <w:numPr>
          <w:ilvl w:val="0"/>
          <w:numId w:val="9"/>
        </w:numPr>
        <w:rPr>
          <w:rFonts w:ascii="Aptos" w:hAnsi="Aptos"/>
          <w:sz w:val="24"/>
          <w:szCs w:val="24"/>
        </w:rPr>
      </w:pPr>
      <w:r w:rsidRPr="00EA251B">
        <w:rPr>
          <w:rFonts w:ascii="Aptos" w:hAnsi="Aptos"/>
          <w:sz w:val="24"/>
          <w:szCs w:val="24"/>
        </w:rPr>
        <w:t xml:space="preserve">Work with expert organisations to coproduce assessment, identification, and intervention pathways for people with congenital and acquired </w:t>
      </w:r>
      <w:proofErr w:type="spellStart"/>
      <w:r w:rsidRPr="00EA251B">
        <w:rPr>
          <w:rFonts w:ascii="Aptos" w:hAnsi="Aptos"/>
          <w:sz w:val="24"/>
          <w:szCs w:val="24"/>
        </w:rPr>
        <w:t>deafblindness</w:t>
      </w:r>
      <w:proofErr w:type="spellEnd"/>
      <w:r w:rsidRPr="00EA251B">
        <w:rPr>
          <w:rFonts w:ascii="Aptos" w:hAnsi="Aptos"/>
          <w:sz w:val="24"/>
          <w:szCs w:val="24"/>
        </w:rPr>
        <w:t xml:space="preserve">, including Usher Syndrome. </w:t>
      </w:r>
    </w:p>
    <w:p w14:paraId="28855378" w14:textId="77777777" w:rsidR="005465FC" w:rsidRPr="00EA251B" w:rsidRDefault="005465FC" w:rsidP="005465FC">
      <w:pPr>
        <w:pStyle w:val="ListParagraph"/>
        <w:numPr>
          <w:ilvl w:val="0"/>
          <w:numId w:val="9"/>
        </w:numPr>
        <w:rPr>
          <w:rFonts w:ascii="Aptos" w:hAnsi="Aptos"/>
          <w:sz w:val="24"/>
          <w:szCs w:val="24"/>
        </w:rPr>
      </w:pPr>
      <w:r w:rsidRPr="00EA251B">
        <w:rPr>
          <w:rFonts w:ascii="Aptos" w:hAnsi="Aptos"/>
          <w:sz w:val="24"/>
          <w:szCs w:val="24"/>
        </w:rPr>
        <w:t xml:space="preserve">Ensure assessment for services are undertaken by clinicians and professionals competent in </w:t>
      </w:r>
      <w:proofErr w:type="spellStart"/>
      <w:r w:rsidRPr="00EA251B">
        <w:rPr>
          <w:rFonts w:ascii="Aptos" w:hAnsi="Aptos"/>
          <w:sz w:val="24"/>
          <w:szCs w:val="24"/>
        </w:rPr>
        <w:t>deafblindness</w:t>
      </w:r>
      <w:proofErr w:type="spellEnd"/>
      <w:r w:rsidRPr="00EA251B">
        <w:rPr>
          <w:rFonts w:ascii="Aptos" w:hAnsi="Aptos"/>
          <w:sz w:val="24"/>
          <w:szCs w:val="24"/>
        </w:rPr>
        <w:t xml:space="preserve"> through establishment of professional development pathways on </w:t>
      </w:r>
      <w:proofErr w:type="spellStart"/>
      <w:r w:rsidRPr="00EA251B">
        <w:rPr>
          <w:rFonts w:ascii="Aptos" w:hAnsi="Aptos"/>
          <w:sz w:val="24"/>
          <w:szCs w:val="24"/>
        </w:rPr>
        <w:t>deafblindness</w:t>
      </w:r>
      <w:proofErr w:type="spellEnd"/>
      <w:r w:rsidRPr="00EA251B">
        <w:rPr>
          <w:rFonts w:ascii="Aptos" w:hAnsi="Aptos"/>
          <w:sz w:val="24"/>
          <w:szCs w:val="24"/>
        </w:rPr>
        <w:t>.</w:t>
      </w:r>
    </w:p>
    <w:p w14:paraId="2ECEDC33" w14:textId="65E9165B" w:rsidR="005465FC" w:rsidRPr="00EA251B" w:rsidRDefault="005465FC" w:rsidP="005465FC">
      <w:pPr>
        <w:pStyle w:val="ListParagraph"/>
        <w:numPr>
          <w:ilvl w:val="0"/>
          <w:numId w:val="9"/>
        </w:numPr>
        <w:rPr>
          <w:rFonts w:ascii="Aptos" w:hAnsi="Aptos"/>
          <w:sz w:val="24"/>
          <w:szCs w:val="24"/>
        </w:rPr>
      </w:pPr>
      <w:r w:rsidRPr="00EA251B">
        <w:rPr>
          <w:rFonts w:ascii="Aptos" w:hAnsi="Aptos"/>
          <w:sz w:val="24"/>
          <w:szCs w:val="24"/>
        </w:rPr>
        <w:t>Consequently, develop a centralised system of notification mirroring that of VINCYP (Visual Impairment Network for Children and Young People) and HINCYP (Hearing Impairment Network for Children and Young People).</w:t>
      </w:r>
    </w:p>
    <w:p w14:paraId="2E10483F" w14:textId="16F4F10F" w:rsidR="184C2483" w:rsidRPr="00EA251B" w:rsidRDefault="184C2483" w:rsidP="184C2483">
      <w:pPr>
        <w:rPr>
          <w:rFonts w:ascii="Aptos" w:hAnsi="Aptos"/>
          <w:sz w:val="24"/>
          <w:szCs w:val="24"/>
        </w:rPr>
      </w:pPr>
    </w:p>
    <w:p w14:paraId="7BCF3C19" w14:textId="2FF89D90" w:rsidR="184C2483" w:rsidRPr="00EA251B" w:rsidRDefault="184C2483" w:rsidP="184C2483">
      <w:pPr>
        <w:rPr>
          <w:rFonts w:ascii="Aptos" w:hAnsi="Aptos"/>
          <w:sz w:val="24"/>
          <w:szCs w:val="24"/>
        </w:rPr>
      </w:pPr>
    </w:p>
    <w:p w14:paraId="0AC30727" w14:textId="2021B9D5" w:rsidR="184C2483" w:rsidRPr="00EA251B" w:rsidRDefault="184C2483" w:rsidP="184C2483">
      <w:pPr>
        <w:rPr>
          <w:rFonts w:ascii="Aptos" w:hAnsi="Aptos"/>
          <w:sz w:val="24"/>
          <w:szCs w:val="24"/>
        </w:rPr>
      </w:pPr>
    </w:p>
    <w:p w14:paraId="7E567317" w14:textId="7A06E126" w:rsidR="184C2483" w:rsidRPr="00EA251B" w:rsidRDefault="184C2483" w:rsidP="184C2483">
      <w:pPr>
        <w:rPr>
          <w:rFonts w:ascii="Aptos" w:hAnsi="Aptos"/>
          <w:sz w:val="24"/>
          <w:szCs w:val="24"/>
        </w:rPr>
      </w:pPr>
    </w:p>
    <w:p w14:paraId="545D1913" w14:textId="5DDD5A53" w:rsidR="184C2483" w:rsidRPr="00EA251B" w:rsidRDefault="184C2483" w:rsidP="184C2483">
      <w:pPr>
        <w:rPr>
          <w:rFonts w:ascii="Aptos" w:hAnsi="Aptos"/>
          <w:sz w:val="24"/>
          <w:szCs w:val="24"/>
        </w:rPr>
      </w:pPr>
    </w:p>
    <w:p w14:paraId="07133C23" w14:textId="663574D8" w:rsidR="184C2483" w:rsidRPr="00EA251B" w:rsidRDefault="184C2483" w:rsidP="184C2483">
      <w:pPr>
        <w:rPr>
          <w:rFonts w:ascii="Aptos" w:hAnsi="Aptos"/>
          <w:sz w:val="24"/>
          <w:szCs w:val="24"/>
        </w:rPr>
      </w:pPr>
    </w:p>
    <w:p w14:paraId="34245A30" w14:textId="6813A2ED" w:rsidR="184C2483" w:rsidRPr="00EA251B" w:rsidRDefault="184C2483" w:rsidP="184C2483">
      <w:pPr>
        <w:rPr>
          <w:rFonts w:ascii="Aptos" w:hAnsi="Aptos"/>
          <w:sz w:val="24"/>
          <w:szCs w:val="24"/>
        </w:rPr>
      </w:pPr>
    </w:p>
    <w:p w14:paraId="38336408" w14:textId="2D8DA5A8" w:rsidR="184C2483" w:rsidRPr="00EA251B" w:rsidRDefault="184C2483" w:rsidP="184C2483">
      <w:pPr>
        <w:rPr>
          <w:rFonts w:ascii="Aptos" w:hAnsi="Aptos"/>
          <w:sz w:val="24"/>
          <w:szCs w:val="24"/>
        </w:rPr>
      </w:pPr>
    </w:p>
    <w:p w14:paraId="5E84BCB1" w14:textId="35DE6466" w:rsidR="184C2483" w:rsidRPr="00EA251B" w:rsidRDefault="184C2483" w:rsidP="184C2483">
      <w:pPr>
        <w:rPr>
          <w:rFonts w:ascii="Aptos" w:hAnsi="Aptos"/>
          <w:sz w:val="24"/>
          <w:szCs w:val="24"/>
        </w:rPr>
      </w:pPr>
    </w:p>
    <w:p w14:paraId="297EB6B7" w14:textId="7408082B" w:rsidR="184C2483" w:rsidRPr="00EA251B" w:rsidRDefault="184C2483" w:rsidP="184C2483">
      <w:pPr>
        <w:rPr>
          <w:rFonts w:ascii="Aptos" w:hAnsi="Aptos"/>
          <w:sz w:val="24"/>
          <w:szCs w:val="24"/>
        </w:rPr>
      </w:pPr>
    </w:p>
    <w:p w14:paraId="412AFDE1" w14:textId="0F28AE52" w:rsidR="184C2483" w:rsidRPr="00EA251B" w:rsidRDefault="184C2483" w:rsidP="184C2483">
      <w:pPr>
        <w:rPr>
          <w:rFonts w:ascii="Aptos" w:hAnsi="Aptos"/>
          <w:sz w:val="24"/>
          <w:szCs w:val="24"/>
        </w:rPr>
      </w:pPr>
    </w:p>
    <w:p w14:paraId="7B413F07" w14:textId="3136BAE6" w:rsidR="184C2483" w:rsidRPr="00EA251B" w:rsidRDefault="184C2483" w:rsidP="184C2483">
      <w:pPr>
        <w:rPr>
          <w:rFonts w:ascii="Aptos" w:hAnsi="Aptos"/>
          <w:sz w:val="24"/>
          <w:szCs w:val="24"/>
        </w:rPr>
      </w:pPr>
    </w:p>
    <w:p w14:paraId="7D163130" w14:textId="77777777" w:rsidR="00417E6E" w:rsidRPr="00EA251B" w:rsidRDefault="00417E6E" w:rsidP="00D139C3">
      <w:pPr>
        <w:rPr>
          <w:rFonts w:ascii="Aptos" w:hAnsi="Aptos"/>
          <w:sz w:val="24"/>
          <w:szCs w:val="24"/>
        </w:rPr>
      </w:pPr>
    </w:p>
    <w:p w14:paraId="4470C3C9" w14:textId="79E3ADD4" w:rsidR="184C2483" w:rsidRPr="00EA251B" w:rsidRDefault="184C2483" w:rsidP="184C2483">
      <w:pPr>
        <w:rPr>
          <w:rFonts w:ascii="Aptos" w:hAnsi="Aptos"/>
          <w:sz w:val="24"/>
          <w:szCs w:val="24"/>
        </w:rPr>
      </w:pPr>
      <w:r w:rsidRPr="00EA251B">
        <w:rPr>
          <w:rFonts w:ascii="Aptos" w:hAnsi="Aptos"/>
          <w:sz w:val="24"/>
          <w:szCs w:val="24"/>
        </w:rPr>
        <w:br w:type="page"/>
      </w:r>
    </w:p>
    <w:p w14:paraId="2737FAC0" w14:textId="2A2B6F5B" w:rsidR="009F21D6" w:rsidRPr="00EA251B" w:rsidRDefault="009F21D6" w:rsidP="184C2483">
      <w:pPr>
        <w:pStyle w:val="Heading1"/>
        <w:rPr>
          <w:rFonts w:ascii="Aptos" w:hAnsi="Aptos"/>
          <w:sz w:val="24"/>
          <w:szCs w:val="24"/>
        </w:rPr>
      </w:pPr>
      <w:r w:rsidRPr="00EA251B">
        <w:rPr>
          <w:rFonts w:ascii="Aptos" w:hAnsi="Aptos"/>
          <w:sz w:val="24"/>
          <w:szCs w:val="24"/>
        </w:rPr>
        <w:lastRenderedPageBreak/>
        <w:t xml:space="preserve">Appendix </w:t>
      </w:r>
      <w:r w:rsidR="00EA1429" w:rsidRPr="00EA251B">
        <w:rPr>
          <w:rFonts w:ascii="Aptos" w:hAnsi="Aptos"/>
          <w:sz w:val="24"/>
          <w:szCs w:val="24"/>
        </w:rPr>
        <w:t>1:</w:t>
      </w:r>
      <w:r w:rsidR="25A38482" w:rsidRPr="00EA251B">
        <w:rPr>
          <w:rFonts w:ascii="Aptos" w:hAnsi="Aptos"/>
          <w:sz w:val="24"/>
          <w:szCs w:val="24"/>
        </w:rPr>
        <w:t xml:space="preserve"> </w:t>
      </w:r>
      <w:r w:rsidR="7BB156FF" w:rsidRPr="00EA251B">
        <w:rPr>
          <w:rFonts w:ascii="Aptos" w:hAnsi="Aptos"/>
          <w:sz w:val="24"/>
          <w:szCs w:val="24"/>
        </w:rPr>
        <w:t xml:space="preserve">Relevant acts and articles </w:t>
      </w:r>
    </w:p>
    <w:p w14:paraId="1336D0C8" w14:textId="5EA3FD6F" w:rsidR="00EA1429" w:rsidRPr="00EA251B" w:rsidRDefault="006914E3" w:rsidP="006914E3">
      <w:pPr>
        <w:pStyle w:val="Heading2"/>
        <w:rPr>
          <w:rFonts w:ascii="Aptos" w:hAnsi="Aptos"/>
          <w:i/>
          <w:iCs/>
          <w:sz w:val="24"/>
          <w:szCs w:val="24"/>
        </w:rPr>
      </w:pPr>
      <w:r w:rsidRPr="00EA251B">
        <w:rPr>
          <w:rFonts w:ascii="Aptos" w:hAnsi="Aptos"/>
          <w:i/>
          <w:iCs/>
          <w:sz w:val="24"/>
          <w:szCs w:val="24"/>
        </w:rPr>
        <w:t xml:space="preserve">*Please note that text appearing in bold has direct relation to the Nordic Definition of </w:t>
      </w:r>
      <w:proofErr w:type="spellStart"/>
      <w:r w:rsidRPr="00EA251B">
        <w:rPr>
          <w:rFonts w:ascii="Aptos" w:hAnsi="Aptos"/>
          <w:i/>
          <w:iCs/>
          <w:sz w:val="24"/>
          <w:szCs w:val="24"/>
        </w:rPr>
        <w:t>Deafblindness</w:t>
      </w:r>
      <w:proofErr w:type="spellEnd"/>
    </w:p>
    <w:p w14:paraId="7D47F98D" w14:textId="77777777" w:rsidR="006914E3" w:rsidRPr="00EA251B" w:rsidRDefault="006914E3" w:rsidP="006914E3">
      <w:pPr>
        <w:rPr>
          <w:rFonts w:ascii="Aptos" w:hAnsi="Aptos"/>
          <w:sz w:val="24"/>
          <w:szCs w:val="24"/>
        </w:rPr>
      </w:pPr>
    </w:p>
    <w:p w14:paraId="38F4340A" w14:textId="77777777" w:rsidR="00EA1429" w:rsidRPr="00EA251B" w:rsidRDefault="00EA1429" w:rsidP="00EA1429">
      <w:pPr>
        <w:rPr>
          <w:rFonts w:ascii="Aptos" w:hAnsi="Aptos"/>
          <w:b/>
          <w:bCs/>
          <w:sz w:val="24"/>
          <w:szCs w:val="24"/>
        </w:rPr>
      </w:pPr>
      <w:r w:rsidRPr="00EA251B">
        <w:rPr>
          <w:rFonts w:ascii="Aptos" w:hAnsi="Aptos"/>
          <w:b/>
          <w:bCs/>
          <w:sz w:val="24"/>
          <w:szCs w:val="24"/>
        </w:rPr>
        <w:t>The Universal Declaration of Human Rights (United Nations) (1948)</w:t>
      </w:r>
    </w:p>
    <w:p w14:paraId="3608A9BE" w14:textId="73E74837" w:rsidR="00EA1429" w:rsidRPr="00EA251B" w:rsidRDefault="00EA1429" w:rsidP="184C2483">
      <w:pPr>
        <w:pStyle w:val="ListParagraph"/>
        <w:numPr>
          <w:ilvl w:val="0"/>
          <w:numId w:val="5"/>
        </w:numPr>
        <w:rPr>
          <w:rFonts w:ascii="Aptos" w:hAnsi="Aptos"/>
          <w:sz w:val="24"/>
          <w:szCs w:val="24"/>
        </w:rPr>
      </w:pPr>
      <w:r w:rsidRPr="00EA251B">
        <w:rPr>
          <w:rFonts w:ascii="Aptos" w:hAnsi="Aptos"/>
          <w:sz w:val="24"/>
          <w:szCs w:val="24"/>
        </w:rPr>
        <w:t>Article 19 sets out that 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14:paraId="05C1225F" w14:textId="77777777" w:rsidR="00EA1429" w:rsidRPr="00EA251B" w:rsidRDefault="00EA1429" w:rsidP="00EA1429">
      <w:pPr>
        <w:rPr>
          <w:rFonts w:ascii="Aptos" w:hAnsi="Aptos"/>
          <w:sz w:val="24"/>
          <w:szCs w:val="24"/>
        </w:rPr>
      </w:pPr>
      <w:r w:rsidRPr="00EA251B">
        <w:rPr>
          <w:rFonts w:ascii="Aptos" w:hAnsi="Aptos"/>
          <w:b/>
          <w:bCs/>
          <w:sz w:val="24"/>
          <w:szCs w:val="24"/>
        </w:rPr>
        <w:t>The Human Rights Act (1998)</w:t>
      </w:r>
      <w:r w:rsidRPr="00EA251B">
        <w:rPr>
          <w:rFonts w:ascii="Aptos" w:hAnsi="Aptos"/>
          <w:sz w:val="24"/>
          <w:szCs w:val="24"/>
        </w:rPr>
        <w:t xml:space="preserve"> </w:t>
      </w:r>
    </w:p>
    <w:p w14:paraId="4D11EF47" w14:textId="3803ECAA" w:rsidR="00EA1429" w:rsidRPr="00EA251B" w:rsidRDefault="00EA1429" w:rsidP="184C2483">
      <w:pPr>
        <w:pStyle w:val="ListParagraph"/>
        <w:numPr>
          <w:ilvl w:val="0"/>
          <w:numId w:val="5"/>
        </w:numPr>
        <w:rPr>
          <w:rFonts w:ascii="Aptos" w:hAnsi="Aptos"/>
          <w:b/>
          <w:bCs/>
          <w:sz w:val="24"/>
          <w:szCs w:val="24"/>
        </w:rPr>
      </w:pPr>
      <w:r w:rsidRPr="00EA251B">
        <w:rPr>
          <w:rFonts w:ascii="Aptos" w:hAnsi="Aptos"/>
          <w:sz w:val="24"/>
          <w:szCs w:val="24"/>
        </w:rPr>
        <w:t xml:space="preserve">Sets out the fundamental rights and freedoms that individuals in the UK are entitled to. Of note, </w:t>
      </w:r>
      <w:r w:rsidRPr="00EA251B">
        <w:rPr>
          <w:rFonts w:ascii="Aptos" w:hAnsi="Aptos"/>
          <w:b/>
          <w:bCs/>
          <w:sz w:val="24"/>
          <w:szCs w:val="24"/>
        </w:rPr>
        <w:t>Article 10 sets out the Right to Information.</w:t>
      </w:r>
    </w:p>
    <w:p w14:paraId="157176E3" w14:textId="77777777" w:rsidR="00EA1429" w:rsidRPr="00EA251B" w:rsidRDefault="00EA1429" w:rsidP="00EA1429">
      <w:pPr>
        <w:rPr>
          <w:rFonts w:ascii="Aptos" w:hAnsi="Aptos"/>
          <w:sz w:val="24"/>
          <w:szCs w:val="24"/>
        </w:rPr>
      </w:pPr>
      <w:r w:rsidRPr="00EA251B">
        <w:rPr>
          <w:rFonts w:ascii="Aptos" w:hAnsi="Aptos"/>
          <w:b/>
          <w:bCs/>
          <w:sz w:val="24"/>
          <w:szCs w:val="24"/>
        </w:rPr>
        <w:t>The Convention on the Rights of Persons with Disabilities (United Nations) (2006) (UNCRPD).</w:t>
      </w:r>
      <w:r w:rsidRPr="00EA251B">
        <w:rPr>
          <w:rFonts w:ascii="Aptos" w:hAnsi="Aptos"/>
          <w:sz w:val="24"/>
          <w:szCs w:val="24"/>
        </w:rPr>
        <w:t xml:space="preserve"> </w:t>
      </w:r>
    </w:p>
    <w:p w14:paraId="3CEAA680" w14:textId="77777777" w:rsidR="00EA1429" w:rsidRPr="00EA251B" w:rsidRDefault="00EA1429" w:rsidP="00EA1429">
      <w:pPr>
        <w:pStyle w:val="ListParagraph"/>
        <w:numPr>
          <w:ilvl w:val="0"/>
          <w:numId w:val="4"/>
        </w:numPr>
        <w:rPr>
          <w:rFonts w:ascii="Aptos" w:hAnsi="Aptos"/>
          <w:sz w:val="24"/>
          <w:szCs w:val="24"/>
        </w:rPr>
      </w:pPr>
      <w:r w:rsidRPr="00EA251B">
        <w:rPr>
          <w:rFonts w:ascii="Aptos" w:hAnsi="Aptos"/>
          <w:sz w:val="24"/>
          <w:szCs w:val="24"/>
        </w:rPr>
        <w:t xml:space="preserve">Article 21 enshrines the communication rights of people living with disabilities: </w:t>
      </w:r>
    </w:p>
    <w:p w14:paraId="214F9DEF" w14:textId="0E7D9944" w:rsidR="00EA1429" w:rsidRPr="00EA251B" w:rsidRDefault="00EA1429" w:rsidP="184C2483">
      <w:pPr>
        <w:pStyle w:val="ListParagraph"/>
        <w:numPr>
          <w:ilvl w:val="0"/>
          <w:numId w:val="4"/>
        </w:numPr>
        <w:rPr>
          <w:rFonts w:ascii="Aptos" w:hAnsi="Aptos"/>
          <w:b/>
          <w:bCs/>
          <w:sz w:val="24"/>
          <w:szCs w:val="24"/>
        </w:rPr>
      </w:pPr>
      <w:r w:rsidRPr="00EA251B">
        <w:rPr>
          <w:rFonts w:ascii="Aptos" w:hAnsi="Aptos"/>
          <w:b/>
          <w:bCs/>
          <w:sz w:val="24"/>
          <w:szCs w:val="24"/>
        </w:rPr>
        <w:t>Freedom of expression and opinion, and access to information.</w:t>
      </w:r>
      <w:r w:rsidRPr="00EA251B">
        <w:rPr>
          <w:rFonts w:ascii="Aptos" w:hAnsi="Aptos"/>
          <w:sz w:val="24"/>
          <w:szCs w:val="24"/>
        </w:rPr>
        <w:t xml:space="preserve"> States parties shall take all </w:t>
      </w:r>
      <w:bookmarkStart w:id="5" w:name="_Int_6CdtDn7c"/>
      <w:r w:rsidRPr="00EA251B">
        <w:rPr>
          <w:rFonts w:ascii="Aptos" w:hAnsi="Aptos"/>
          <w:sz w:val="24"/>
          <w:szCs w:val="24"/>
        </w:rPr>
        <w:t>appropriate measures</w:t>
      </w:r>
      <w:bookmarkEnd w:id="5"/>
      <w:r w:rsidRPr="00EA251B">
        <w:rPr>
          <w:rFonts w:ascii="Aptos" w:hAnsi="Aptos"/>
          <w:sz w:val="24"/>
          <w:szCs w:val="24"/>
        </w:rPr>
        <w:t xml:space="preserve"> to ensure that persons with disabilities can exercise the right to freedom of expression and opinion, </w:t>
      </w:r>
      <w:r w:rsidRPr="00EA251B">
        <w:rPr>
          <w:rFonts w:ascii="Aptos" w:hAnsi="Aptos"/>
          <w:b/>
          <w:bCs/>
          <w:sz w:val="24"/>
          <w:szCs w:val="24"/>
        </w:rPr>
        <w:t xml:space="preserve">including the freedom to </w:t>
      </w:r>
      <w:bookmarkStart w:id="6" w:name="_Int_jg2VjyQu"/>
      <w:r w:rsidRPr="00EA251B">
        <w:rPr>
          <w:rFonts w:ascii="Aptos" w:hAnsi="Aptos"/>
          <w:b/>
          <w:bCs/>
          <w:sz w:val="24"/>
          <w:szCs w:val="24"/>
        </w:rPr>
        <w:t>seek</w:t>
      </w:r>
      <w:bookmarkEnd w:id="6"/>
      <w:r w:rsidRPr="00EA251B">
        <w:rPr>
          <w:rFonts w:ascii="Aptos" w:hAnsi="Aptos"/>
          <w:b/>
          <w:bCs/>
          <w:sz w:val="24"/>
          <w:szCs w:val="24"/>
        </w:rPr>
        <w:t xml:space="preserve">, receive and impart information and </w:t>
      </w:r>
      <w:r w:rsidR="448FA587" w:rsidRPr="00EA251B">
        <w:rPr>
          <w:rFonts w:ascii="Aptos" w:hAnsi="Aptos"/>
          <w:b/>
          <w:bCs/>
          <w:sz w:val="24"/>
          <w:szCs w:val="24"/>
        </w:rPr>
        <w:t>ideas on</w:t>
      </w:r>
      <w:r w:rsidRPr="00EA251B">
        <w:rPr>
          <w:rFonts w:ascii="Aptos" w:hAnsi="Aptos"/>
          <w:b/>
          <w:bCs/>
          <w:sz w:val="24"/>
          <w:szCs w:val="24"/>
        </w:rPr>
        <w:t xml:space="preserve"> an equal basis with others and through all forms of communication of their choice.</w:t>
      </w:r>
    </w:p>
    <w:p w14:paraId="066AAE1F" w14:textId="77777777" w:rsidR="00EA1429" w:rsidRPr="00EA251B" w:rsidRDefault="00EA1429" w:rsidP="00EA1429">
      <w:pPr>
        <w:rPr>
          <w:rFonts w:ascii="Aptos" w:hAnsi="Aptos"/>
          <w:b/>
          <w:bCs/>
          <w:sz w:val="24"/>
          <w:szCs w:val="24"/>
        </w:rPr>
      </w:pPr>
      <w:r w:rsidRPr="00EA251B">
        <w:rPr>
          <w:rFonts w:ascii="Aptos" w:hAnsi="Aptos"/>
          <w:b/>
          <w:bCs/>
          <w:sz w:val="24"/>
          <w:szCs w:val="24"/>
        </w:rPr>
        <w:t>UN Convention on the Rights of the Child (UNCRC)</w:t>
      </w:r>
    </w:p>
    <w:p w14:paraId="45A69C00" w14:textId="77777777" w:rsidR="00EA1429" w:rsidRPr="00EA251B" w:rsidRDefault="00EA1429" w:rsidP="00EA1429">
      <w:pPr>
        <w:pStyle w:val="ListParagraph"/>
        <w:numPr>
          <w:ilvl w:val="0"/>
          <w:numId w:val="4"/>
        </w:numPr>
        <w:rPr>
          <w:rFonts w:ascii="Aptos" w:hAnsi="Aptos"/>
          <w:sz w:val="24"/>
          <w:szCs w:val="24"/>
        </w:rPr>
      </w:pPr>
      <w:r w:rsidRPr="00EA251B">
        <w:rPr>
          <w:rFonts w:ascii="Aptos" w:hAnsi="Aptos"/>
          <w:sz w:val="24"/>
          <w:szCs w:val="24"/>
        </w:rPr>
        <w:t>Article 12, respect for the views of the child</w:t>
      </w:r>
    </w:p>
    <w:p w14:paraId="23BB8372" w14:textId="77777777" w:rsidR="00EA1429" w:rsidRPr="00EA251B" w:rsidRDefault="00EA1429" w:rsidP="00EA1429">
      <w:pPr>
        <w:pStyle w:val="ListParagraph"/>
        <w:numPr>
          <w:ilvl w:val="0"/>
          <w:numId w:val="4"/>
        </w:numPr>
        <w:rPr>
          <w:rFonts w:ascii="Aptos" w:hAnsi="Aptos"/>
          <w:sz w:val="24"/>
          <w:szCs w:val="24"/>
        </w:rPr>
      </w:pPr>
      <w:r w:rsidRPr="00EA251B">
        <w:rPr>
          <w:rFonts w:ascii="Aptos" w:hAnsi="Aptos"/>
          <w:sz w:val="24"/>
          <w:szCs w:val="24"/>
        </w:rPr>
        <w:t>Article 13, freedom of expression</w:t>
      </w:r>
    </w:p>
    <w:p w14:paraId="35B648E5" w14:textId="4A3C2743" w:rsidR="00EA1429" w:rsidRPr="00EA251B" w:rsidRDefault="00EA1429" w:rsidP="184C2483">
      <w:pPr>
        <w:pStyle w:val="ListParagraph"/>
        <w:numPr>
          <w:ilvl w:val="0"/>
          <w:numId w:val="4"/>
        </w:numPr>
        <w:rPr>
          <w:rFonts w:ascii="Aptos" w:hAnsi="Aptos"/>
          <w:b/>
          <w:bCs/>
          <w:sz w:val="24"/>
          <w:szCs w:val="24"/>
        </w:rPr>
      </w:pPr>
      <w:r w:rsidRPr="00EA251B">
        <w:rPr>
          <w:rFonts w:ascii="Aptos" w:hAnsi="Aptos"/>
          <w:b/>
          <w:bCs/>
          <w:sz w:val="24"/>
          <w:szCs w:val="24"/>
        </w:rPr>
        <w:t>Gives equal rights to all children to express themselves and understand information to the best of their ability.</w:t>
      </w:r>
    </w:p>
    <w:p w14:paraId="0411CA64" w14:textId="77777777" w:rsidR="00EA1429" w:rsidRPr="00EA251B" w:rsidRDefault="00EA1429" w:rsidP="00EA1429">
      <w:pPr>
        <w:rPr>
          <w:rFonts w:ascii="Aptos" w:hAnsi="Aptos"/>
          <w:b/>
          <w:bCs/>
          <w:sz w:val="24"/>
          <w:szCs w:val="24"/>
        </w:rPr>
      </w:pPr>
      <w:r w:rsidRPr="00EA251B">
        <w:rPr>
          <w:rFonts w:ascii="Aptos" w:hAnsi="Aptos"/>
          <w:b/>
          <w:bCs/>
          <w:sz w:val="24"/>
          <w:szCs w:val="24"/>
        </w:rPr>
        <w:t>Equality Act (2010)</w:t>
      </w:r>
    </w:p>
    <w:p w14:paraId="18E0CDEF" w14:textId="67FA33E7" w:rsidR="00EA1429" w:rsidRPr="00EA251B" w:rsidRDefault="00EA1429" w:rsidP="184C2483">
      <w:pPr>
        <w:pStyle w:val="ListParagraph"/>
        <w:numPr>
          <w:ilvl w:val="0"/>
          <w:numId w:val="4"/>
        </w:numPr>
        <w:rPr>
          <w:rFonts w:ascii="Aptos" w:hAnsi="Aptos"/>
          <w:b/>
          <w:bCs/>
          <w:sz w:val="24"/>
          <w:szCs w:val="24"/>
        </w:rPr>
      </w:pPr>
      <w:r w:rsidRPr="00EA251B">
        <w:rPr>
          <w:rFonts w:ascii="Aptos" w:hAnsi="Aptos"/>
          <w:sz w:val="24"/>
          <w:szCs w:val="24"/>
        </w:rPr>
        <w:t xml:space="preserve">The Act requires service providers to make reasonable adjustments for disabled people to avoid disadvantage and is </w:t>
      </w:r>
      <w:r w:rsidRPr="00EA251B">
        <w:rPr>
          <w:rFonts w:ascii="Aptos" w:hAnsi="Aptos"/>
          <w:b/>
          <w:bCs/>
          <w:sz w:val="24"/>
          <w:szCs w:val="24"/>
        </w:rPr>
        <w:t>clear that reasonable adjustment includes provision of information in accessible formats.</w:t>
      </w:r>
    </w:p>
    <w:p w14:paraId="4BC6E78A" w14:textId="77777777" w:rsidR="006914E3" w:rsidRPr="00EA251B" w:rsidRDefault="006914E3" w:rsidP="00EA1429">
      <w:pPr>
        <w:rPr>
          <w:rFonts w:ascii="Aptos" w:hAnsi="Aptos"/>
          <w:b/>
          <w:bCs/>
          <w:sz w:val="24"/>
          <w:szCs w:val="24"/>
        </w:rPr>
      </w:pPr>
    </w:p>
    <w:p w14:paraId="03491581" w14:textId="4D3D8292" w:rsidR="00EA1429" w:rsidRPr="00EA251B" w:rsidRDefault="00EA1429" w:rsidP="00EA1429">
      <w:pPr>
        <w:rPr>
          <w:rFonts w:ascii="Aptos" w:hAnsi="Aptos"/>
          <w:b/>
          <w:bCs/>
          <w:sz w:val="24"/>
          <w:szCs w:val="24"/>
        </w:rPr>
      </w:pPr>
      <w:r w:rsidRPr="00EA251B">
        <w:rPr>
          <w:rFonts w:ascii="Aptos" w:hAnsi="Aptos"/>
          <w:b/>
          <w:bCs/>
          <w:sz w:val="24"/>
          <w:szCs w:val="24"/>
        </w:rPr>
        <w:t>British Sign Language (BSL) (Scotland) Act (2015)</w:t>
      </w:r>
    </w:p>
    <w:p w14:paraId="25CABAE0" w14:textId="56C0D34C" w:rsidR="00EA1429" w:rsidRPr="00EA251B" w:rsidRDefault="00EA1429" w:rsidP="00EA1429">
      <w:pPr>
        <w:pStyle w:val="ListParagraph"/>
        <w:numPr>
          <w:ilvl w:val="0"/>
          <w:numId w:val="4"/>
        </w:numPr>
        <w:rPr>
          <w:rFonts w:ascii="Aptos" w:hAnsi="Aptos"/>
          <w:b/>
          <w:bCs/>
          <w:sz w:val="24"/>
          <w:szCs w:val="24"/>
        </w:rPr>
      </w:pPr>
      <w:r w:rsidRPr="00EA251B">
        <w:rPr>
          <w:rFonts w:ascii="Aptos" w:hAnsi="Aptos"/>
          <w:sz w:val="24"/>
          <w:szCs w:val="24"/>
        </w:rPr>
        <w:t xml:space="preserve">Raises awareness, promotes, </w:t>
      </w:r>
      <w:r w:rsidR="00E86CEA" w:rsidRPr="00EA251B">
        <w:rPr>
          <w:rFonts w:ascii="Aptos" w:hAnsi="Aptos"/>
          <w:sz w:val="24"/>
          <w:szCs w:val="24"/>
        </w:rPr>
        <w:t>supports,</w:t>
      </w:r>
      <w:r w:rsidRPr="00EA251B">
        <w:rPr>
          <w:rFonts w:ascii="Aptos" w:hAnsi="Aptos"/>
          <w:sz w:val="24"/>
          <w:szCs w:val="24"/>
        </w:rPr>
        <w:t xml:space="preserve"> and encourages the use of British Sign Language (BSL) in Scotland,</w:t>
      </w:r>
      <w:r w:rsidRPr="00EA251B">
        <w:rPr>
          <w:rFonts w:ascii="Aptos" w:hAnsi="Aptos"/>
          <w:b/>
          <w:bCs/>
          <w:sz w:val="24"/>
          <w:szCs w:val="24"/>
        </w:rPr>
        <w:t xml:space="preserve"> including ‘hands-on’ or tactile BSL. </w:t>
      </w:r>
    </w:p>
    <w:p w14:paraId="783E9E99" w14:textId="1F7FA24E" w:rsidR="00EA1429" w:rsidRPr="00EA251B" w:rsidRDefault="00EA1429" w:rsidP="184C2483">
      <w:pPr>
        <w:pStyle w:val="ListParagraph"/>
        <w:numPr>
          <w:ilvl w:val="0"/>
          <w:numId w:val="4"/>
        </w:numPr>
        <w:rPr>
          <w:rFonts w:ascii="Aptos" w:hAnsi="Aptos"/>
          <w:b/>
          <w:bCs/>
          <w:sz w:val="24"/>
          <w:szCs w:val="24"/>
        </w:rPr>
      </w:pPr>
      <w:r w:rsidRPr="00EA251B">
        <w:rPr>
          <w:rFonts w:ascii="Aptos" w:hAnsi="Aptos"/>
          <w:b/>
          <w:bCs/>
          <w:sz w:val="24"/>
          <w:szCs w:val="24"/>
        </w:rPr>
        <w:t xml:space="preserve">Specifically mentions provision within the Act for the condition of </w:t>
      </w:r>
      <w:proofErr w:type="spellStart"/>
      <w:r w:rsidRPr="00EA251B">
        <w:rPr>
          <w:rFonts w:ascii="Aptos" w:hAnsi="Aptos"/>
          <w:b/>
          <w:bCs/>
          <w:sz w:val="24"/>
          <w:szCs w:val="24"/>
        </w:rPr>
        <w:t>deafblindness</w:t>
      </w:r>
      <w:proofErr w:type="spellEnd"/>
      <w:r w:rsidRPr="00EA251B">
        <w:rPr>
          <w:rFonts w:ascii="Aptos" w:hAnsi="Aptos"/>
          <w:b/>
          <w:bCs/>
          <w:sz w:val="24"/>
          <w:szCs w:val="24"/>
        </w:rPr>
        <w:t xml:space="preserve">. </w:t>
      </w:r>
    </w:p>
    <w:p w14:paraId="15574A32" w14:textId="77777777" w:rsidR="00EA1429" w:rsidRPr="00EA251B" w:rsidRDefault="00EA1429" w:rsidP="00EA1429">
      <w:pPr>
        <w:rPr>
          <w:rFonts w:ascii="Aptos" w:hAnsi="Aptos"/>
          <w:b/>
          <w:bCs/>
          <w:sz w:val="24"/>
          <w:szCs w:val="24"/>
        </w:rPr>
      </w:pPr>
      <w:r w:rsidRPr="00EA251B">
        <w:rPr>
          <w:rFonts w:ascii="Aptos" w:hAnsi="Aptos"/>
          <w:b/>
          <w:bCs/>
          <w:sz w:val="24"/>
          <w:szCs w:val="24"/>
        </w:rPr>
        <w:t>The Patient Rights (Scotland) Act (2011)</w:t>
      </w:r>
    </w:p>
    <w:p w14:paraId="50C62852" w14:textId="77777777" w:rsidR="00EA1429" w:rsidRPr="00EA251B" w:rsidRDefault="00EA1429" w:rsidP="00EA1429">
      <w:pPr>
        <w:pStyle w:val="ListParagraph"/>
        <w:numPr>
          <w:ilvl w:val="0"/>
          <w:numId w:val="4"/>
        </w:numPr>
        <w:rPr>
          <w:rFonts w:ascii="Aptos" w:hAnsi="Aptos"/>
          <w:sz w:val="24"/>
          <w:szCs w:val="24"/>
        </w:rPr>
      </w:pPr>
      <w:r w:rsidRPr="00EA251B">
        <w:rPr>
          <w:rFonts w:ascii="Aptos" w:hAnsi="Aptos"/>
          <w:sz w:val="24"/>
          <w:szCs w:val="24"/>
        </w:rPr>
        <w:lastRenderedPageBreak/>
        <w:t>Aims to improve patient’s experiences of using health services and to support people to become more involved in their health and health care.</w:t>
      </w:r>
    </w:p>
    <w:p w14:paraId="3D203677" w14:textId="5380DACC" w:rsidR="00EA1429" w:rsidRPr="00EA251B" w:rsidRDefault="5CC8E016" w:rsidP="184C2483">
      <w:pPr>
        <w:pStyle w:val="ListParagraph"/>
        <w:numPr>
          <w:ilvl w:val="0"/>
          <w:numId w:val="4"/>
        </w:numPr>
        <w:rPr>
          <w:rFonts w:ascii="Aptos" w:hAnsi="Aptos"/>
          <w:sz w:val="24"/>
          <w:szCs w:val="24"/>
        </w:rPr>
      </w:pPr>
      <w:r w:rsidRPr="00EA251B">
        <w:rPr>
          <w:rFonts w:ascii="Aptos" w:hAnsi="Aptos"/>
          <w:sz w:val="24"/>
          <w:szCs w:val="24"/>
        </w:rPr>
        <w:t xml:space="preserve">The Act enshrines the patient’s right that the healthcare they receive should consider their needs and what would be of </w:t>
      </w:r>
      <w:bookmarkStart w:id="7" w:name="_Int_GgPCUOOX"/>
      <w:r w:rsidRPr="00EA251B">
        <w:rPr>
          <w:rFonts w:ascii="Aptos" w:hAnsi="Aptos"/>
          <w:sz w:val="24"/>
          <w:szCs w:val="24"/>
        </w:rPr>
        <w:t>optimum</w:t>
      </w:r>
      <w:bookmarkEnd w:id="7"/>
      <w:r w:rsidRPr="00EA251B">
        <w:rPr>
          <w:rFonts w:ascii="Aptos" w:hAnsi="Aptos"/>
          <w:sz w:val="24"/>
          <w:szCs w:val="24"/>
        </w:rPr>
        <w:t xml:space="preserve"> benefit to them and </w:t>
      </w:r>
      <w:r w:rsidRPr="00EA251B">
        <w:rPr>
          <w:rFonts w:ascii="Aptos" w:hAnsi="Aptos"/>
          <w:b/>
          <w:bCs/>
          <w:sz w:val="24"/>
          <w:szCs w:val="24"/>
        </w:rPr>
        <w:t xml:space="preserve">encourage them to take part in decisions about their health and </w:t>
      </w:r>
      <w:r w:rsidR="0A441484" w:rsidRPr="00EA251B">
        <w:rPr>
          <w:rFonts w:ascii="Aptos" w:hAnsi="Aptos"/>
          <w:b/>
          <w:bCs/>
          <w:sz w:val="24"/>
          <w:szCs w:val="24"/>
        </w:rPr>
        <w:t>wellbeing and</w:t>
      </w:r>
      <w:r w:rsidRPr="00EA251B">
        <w:rPr>
          <w:rFonts w:ascii="Aptos" w:hAnsi="Aptos"/>
          <w:b/>
          <w:bCs/>
          <w:sz w:val="24"/>
          <w:szCs w:val="24"/>
        </w:rPr>
        <w:t xml:space="preserve"> </w:t>
      </w:r>
      <w:bookmarkStart w:id="8" w:name="_Int_M1EbsVEs"/>
      <w:r w:rsidRPr="00EA251B">
        <w:rPr>
          <w:rFonts w:ascii="Aptos" w:hAnsi="Aptos"/>
          <w:b/>
          <w:bCs/>
          <w:sz w:val="24"/>
          <w:szCs w:val="24"/>
        </w:rPr>
        <w:t>provide</w:t>
      </w:r>
      <w:bookmarkEnd w:id="8"/>
      <w:r w:rsidRPr="00EA251B">
        <w:rPr>
          <w:rFonts w:ascii="Aptos" w:hAnsi="Aptos"/>
          <w:b/>
          <w:bCs/>
          <w:sz w:val="24"/>
          <w:szCs w:val="24"/>
        </w:rPr>
        <w:t xml:space="preserve"> information and support for them to do so.</w:t>
      </w:r>
    </w:p>
    <w:p w14:paraId="17D635C5" w14:textId="77777777" w:rsidR="00EA1429" w:rsidRPr="00EA251B" w:rsidRDefault="00EA1429" w:rsidP="00EA1429">
      <w:pPr>
        <w:rPr>
          <w:rFonts w:ascii="Aptos" w:hAnsi="Aptos"/>
          <w:b/>
          <w:bCs/>
          <w:sz w:val="24"/>
          <w:szCs w:val="24"/>
        </w:rPr>
      </w:pPr>
      <w:r w:rsidRPr="00EA251B">
        <w:rPr>
          <w:rFonts w:ascii="Aptos" w:hAnsi="Aptos"/>
          <w:b/>
          <w:bCs/>
          <w:sz w:val="24"/>
          <w:szCs w:val="24"/>
        </w:rPr>
        <w:t>Social Care (Self Directed Support) (Scotland) Act (2013)</w:t>
      </w:r>
    </w:p>
    <w:p w14:paraId="0FD9856F" w14:textId="77777777" w:rsidR="00EA1429" w:rsidRPr="00EA251B" w:rsidRDefault="00EA1429" w:rsidP="00EA1429">
      <w:pPr>
        <w:pStyle w:val="ListParagraph"/>
        <w:numPr>
          <w:ilvl w:val="0"/>
          <w:numId w:val="4"/>
        </w:numPr>
        <w:rPr>
          <w:rFonts w:ascii="Aptos" w:hAnsi="Aptos"/>
          <w:b/>
          <w:bCs/>
          <w:sz w:val="24"/>
          <w:szCs w:val="24"/>
        </w:rPr>
      </w:pPr>
      <w:r w:rsidRPr="00EA251B">
        <w:rPr>
          <w:rFonts w:ascii="Aptos" w:hAnsi="Aptos"/>
          <w:b/>
          <w:bCs/>
          <w:sz w:val="24"/>
          <w:szCs w:val="24"/>
        </w:rPr>
        <w:t xml:space="preserve">The supported person must be provided with any </w:t>
      </w:r>
      <w:bookmarkStart w:id="9" w:name="_Int_rPg7hyUh"/>
      <w:r w:rsidRPr="00EA251B">
        <w:rPr>
          <w:rFonts w:ascii="Aptos" w:hAnsi="Aptos"/>
          <w:b/>
          <w:bCs/>
          <w:sz w:val="24"/>
          <w:szCs w:val="24"/>
        </w:rPr>
        <w:t>assistance</w:t>
      </w:r>
      <w:bookmarkEnd w:id="9"/>
      <w:r w:rsidRPr="00EA251B">
        <w:rPr>
          <w:rFonts w:ascii="Aptos" w:hAnsi="Aptos"/>
          <w:b/>
          <w:bCs/>
          <w:sz w:val="24"/>
          <w:szCs w:val="24"/>
        </w:rPr>
        <w:t xml:space="preserve"> that is reasonably </w:t>
      </w:r>
      <w:bookmarkStart w:id="10" w:name="_Int_B6AAJbi5"/>
      <w:r w:rsidRPr="00EA251B">
        <w:rPr>
          <w:rFonts w:ascii="Aptos" w:hAnsi="Aptos"/>
          <w:b/>
          <w:bCs/>
          <w:sz w:val="24"/>
          <w:szCs w:val="24"/>
        </w:rPr>
        <w:t>required</w:t>
      </w:r>
      <w:bookmarkEnd w:id="10"/>
      <w:r w:rsidRPr="00EA251B">
        <w:rPr>
          <w:rFonts w:ascii="Aptos" w:hAnsi="Aptos"/>
          <w:b/>
          <w:bCs/>
          <w:sz w:val="24"/>
          <w:szCs w:val="24"/>
        </w:rPr>
        <w:t xml:space="preserve"> to enable the person to express views about the options available to them and to make an informed choice about their options for support. </w:t>
      </w:r>
      <w:r w:rsidRPr="00EA251B">
        <w:rPr>
          <w:rFonts w:ascii="Aptos" w:hAnsi="Aptos"/>
          <w:sz w:val="24"/>
          <w:szCs w:val="24"/>
        </w:rPr>
        <w:t>This is a key principle, essential to ensuring that the person can be fully involved in designing and implementing their support.</w:t>
      </w:r>
    </w:p>
    <w:p w14:paraId="15B35DE5" w14:textId="17EE3FE0" w:rsidR="00EA1429" w:rsidRPr="00EA251B" w:rsidRDefault="00EA1429" w:rsidP="184C2483">
      <w:pPr>
        <w:pStyle w:val="ListParagraph"/>
        <w:numPr>
          <w:ilvl w:val="0"/>
          <w:numId w:val="4"/>
        </w:numPr>
        <w:rPr>
          <w:rFonts w:ascii="Aptos" w:hAnsi="Aptos"/>
          <w:b/>
          <w:bCs/>
          <w:sz w:val="24"/>
          <w:szCs w:val="24"/>
        </w:rPr>
      </w:pPr>
      <w:r w:rsidRPr="00EA251B">
        <w:rPr>
          <w:rFonts w:ascii="Aptos" w:hAnsi="Aptos"/>
          <w:b/>
          <w:bCs/>
          <w:sz w:val="24"/>
          <w:szCs w:val="24"/>
        </w:rPr>
        <w:t xml:space="preserve">Statutory guidance to </w:t>
      </w:r>
      <w:bookmarkStart w:id="11" w:name="_Int_vAepzezf"/>
      <w:r w:rsidRPr="00EA251B">
        <w:rPr>
          <w:rFonts w:ascii="Aptos" w:hAnsi="Aptos"/>
          <w:b/>
          <w:bCs/>
          <w:sz w:val="24"/>
          <w:szCs w:val="24"/>
        </w:rPr>
        <w:t>accompany</w:t>
      </w:r>
      <w:bookmarkEnd w:id="11"/>
      <w:r w:rsidRPr="00EA251B">
        <w:rPr>
          <w:rFonts w:ascii="Aptos" w:hAnsi="Aptos"/>
          <w:b/>
          <w:bCs/>
          <w:sz w:val="24"/>
          <w:szCs w:val="24"/>
        </w:rPr>
        <w:t xml:space="preserve"> the Social Care (Self Directed Support) (Scotland) Act (2013).</w:t>
      </w:r>
    </w:p>
    <w:p w14:paraId="1D25D4A3" w14:textId="77777777" w:rsidR="00EA1429" w:rsidRPr="00EA251B" w:rsidRDefault="00EA1429" w:rsidP="00EA1429">
      <w:pPr>
        <w:rPr>
          <w:rFonts w:ascii="Aptos" w:hAnsi="Aptos"/>
          <w:sz w:val="24"/>
          <w:szCs w:val="24"/>
        </w:rPr>
      </w:pPr>
      <w:r w:rsidRPr="00EA251B">
        <w:rPr>
          <w:rFonts w:ascii="Aptos" w:hAnsi="Aptos"/>
          <w:b/>
          <w:bCs/>
          <w:sz w:val="24"/>
          <w:szCs w:val="24"/>
        </w:rPr>
        <w:t xml:space="preserve">The EU written declaration on </w:t>
      </w:r>
      <w:proofErr w:type="spellStart"/>
      <w:r w:rsidRPr="00EA251B">
        <w:rPr>
          <w:rFonts w:ascii="Aptos" w:hAnsi="Aptos"/>
          <w:b/>
          <w:bCs/>
          <w:sz w:val="24"/>
          <w:szCs w:val="24"/>
        </w:rPr>
        <w:t>deafblindness</w:t>
      </w:r>
      <w:proofErr w:type="spellEnd"/>
      <w:r w:rsidRPr="00EA251B">
        <w:rPr>
          <w:rFonts w:ascii="Aptos" w:hAnsi="Aptos"/>
          <w:b/>
          <w:bCs/>
          <w:sz w:val="24"/>
          <w:szCs w:val="24"/>
        </w:rPr>
        <w:t xml:space="preserve"> (2004) </w:t>
      </w:r>
    </w:p>
    <w:p w14:paraId="4F5B3EC4" w14:textId="31058680" w:rsidR="00EA1429" w:rsidRPr="00EA251B" w:rsidRDefault="00EA1429" w:rsidP="00EA1429">
      <w:pPr>
        <w:pStyle w:val="ListParagraph"/>
        <w:numPr>
          <w:ilvl w:val="0"/>
          <w:numId w:val="4"/>
        </w:numPr>
        <w:rPr>
          <w:rFonts w:ascii="Aptos" w:hAnsi="Aptos"/>
          <w:sz w:val="24"/>
          <w:szCs w:val="24"/>
        </w:rPr>
      </w:pPr>
      <w:r w:rsidRPr="00EA251B">
        <w:rPr>
          <w:rFonts w:ascii="Aptos" w:hAnsi="Aptos"/>
          <w:sz w:val="24"/>
          <w:szCs w:val="24"/>
        </w:rPr>
        <w:t xml:space="preserve">Recognises that </w:t>
      </w:r>
      <w:proofErr w:type="spellStart"/>
      <w:r w:rsidRPr="00EA251B">
        <w:rPr>
          <w:rFonts w:ascii="Aptos" w:hAnsi="Aptos"/>
          <w:sz w:val="24"/>
          <w:szCs w:val="24"/>
        </w:rPr>
        <w:t>deafblindness</w:t>
      </w:r>
      <w:proofErr w:type="spellEnd"/>
      <w:r w:rsidRPr="00EA251B">
        <w:rPr>
          <w:rFonts w:ascii="Aptos" w:hAnsi="Aptos"/>
          <w:sz w:val="24"/>
          <w:szCs w:val="24"/>
        </w:rPr>
        <w:t xml:space="preserve"> is a distinct disability that is a combination of both sight and hearing impairments resulting in difficulties accessing communication, </w:t>
      </w:r>
      <w:r w:rsidR="00E86CEA" w:rsidRPr="00EA251B">
        <w:rPr>
          <w:rFonts w:ascii="Aptos" w:hAnsi="Aptos"/>
          <w:sz w:val="24"/>
          <w:szCs w:val="24"/>
        </w:rPr>
        <w:t>information,</w:t>
      </w:r>
      <w:r w:rsidRPr="00EA251B">
        <w:rPr>
          <w:rFonts w:ascii="Aptos" w:hAnsi="Aptos"/>
          <w:sz w:val="24"/>
          <w:szCs w:val="24"/>
        </w:rPr>
        <w:t xml:space="preserve"> and mobility.</w:t>
      </w:r>
    </w:p>
    <w:p w14:paraId="7A83BEF7" w14:textId="77777777" w:rsidR="00EA1429" w:rsidRPr="00EA251B" w:rsidRDefault="00EA1429" w:rsidP="00EA1429">
      <w:pPr>
        <w:pStyle w:val="ListParagraph"/>
        <w:numPr>
          <w:ilvl w:val="0"/>
          <w:numId w:val="4"/>
        </w:numPr>
        <w:rPr>
          <w:rFonts w:ascii="Aptos" w:hAnsi="Aptos"/>
          <w:sz w:val="24"/>
          <w:szCs w:val="24"/>
        </w:rPr>
      </w:pPr>
      <w:r w:rsidRPr="00EA251B">
        <w:rPr>
          <w:rFonts w:ascii="Aptos" w:hAnsi="Aptos"/>
          <w:sz w:val="24"/>
          <w:szCs w:val="24"/>
        </w:rPr>
        <w:t>Some deafblind people may be completely deaf and blind although this is rare. Most deafblind people will have some residual use of one or both senses.</w:t>
      </w:r>
    </w:p>
    <w:p w14:paraId="2B41FACD" w14:textId="77777777" w:rsidR="00EA1429" w:rsidRPr="00EA251B" w:rsidRDefault="00EA1429" w:rsidP="00EA1429">
      <w:pPr>
        <w:pStyle w:val="ListParagraph"/>
        <w:numPr>
          <w:ilvl w:val="0"/>
          <w:numId w:val="4"/>
        </w:numPr>
        <w:rPr>
          <w:rFonts w:ascii="Aptos" w:hAnsi="Aptos"/>
          <w:sz w:val="24"/>
          <w:szCs w:val="24"/>
        </w:rPr>
      </w:pPr>
      <w:r w:rsidRPr="00EA251B">
        <w:rPr>
          <w:rFonts w:ascii="Aptos" w:hAnsi="Aptos"/>
          <w:sz w:val="24"/>
          <w:szCs w:val="24"/>
        </w:rPr>
        <w:t xml:space="preserve">Deafblind people </w:t>
      </w:r>
      <w:bookmarkStart w:id="12" w:name="_Int_PFl5jSLh"/>
      <w:r w:rsidRPr="00EA251B">
        <w:rPr>
          <w:rFonts w:ascii="Aptos" w:hAnsi="Aptos"/>
          <w:sz w:val="24"/>
          <w:szCs w:val="24"/>
        </w:rPr>
        <w:t>require</w:t>
      </w:r>
      <w:bookmarkEnd w:id="12"/>
      <w:r w:rsidRPr="00EA251B">
        <w:rPr>
          <w:rFonts w:ascii="Aptos" w:hAnsi="Aptos"/>
          <w:sz w:val="24"/>
          <w:szCs w:val="24"/>
        </w:rPr>
        <w:t xml:space="preserve"> specific support provided by people with specialist knowledge.</w:t>
      </w:r>
    </w:p>
    <w:p w14:paraId="1D3F41B2" w14:textId="77777777" w:rsidR="00EA1429" w:rsidRPr="00EA251B" w:rsidRDefault="00EA1429" w:rsidP="00EA1429">
      <w:pPr>
        <w:pStyle w:val="ListParagraph"/>
        <w:numPr>
          <w:ilvl w:val="0"/>
          <w:numId w:val="4"/>
        </w:numPr>
        <w:rPr>
          <w:rFonts w:ascii="Aptos" w:hAnsi="Aptos"/>
          <w:sz w:val="24"/>
          <w:szCs w:val="24"/>
        </w:rPr>
      </w:pPr>
      <w:r w:rsidRPr="00EA251B">
        <w:rPr>
          <w:rFonts w:ascii="Aptos" w:hAnsi="Aptos"/>
          <w:sz w:val="24"/>
          <w:szCs w:val="24"/>
        </w:rPr>
        <w:t xml:space="preserve">The Declaration states that deafblind people should have the same rights as enjoyed by all EU citizens and should be enforced by </w:t>
      </w:r>
      <w:bookmarkStart w:id="13" w:name="_Int_8Avg3d4z"/>
      <w:r w:rsidRPr="00EA251B">
        <w:rPr>
          <w:rFonts w:ascii="Aptos" w:hAnsi="Aptos"/>
          <w:sz w:val="24"/>
          <w:szCs w:val="24"/>
        </w:rPr>
        <w:t>appropriate legislation</w:t>
      </w:r>
      <w:bookmarkEnd w:id="13"/>
      <w:r w:rsidRPr="00EA251B">
        <w:rPr>
          <w:rFonts w:ascii="Aptos" w:hAnsi="Aptos"/>
          <w:sz w:val="24"/>
          <w:szCs w:val="24"/>
        </w:rPr>
        <w:t xml:space="preserve"> in each Member State and include:</w:t>
      </w:r>
    </w:p>
    <w:p w14:paraId="1EC81E7C" w14:textId="77777777" w:rsidR="00EA1429" w:rsidRPr="00EA251B" w:rsidRDefault="00EA1429" w:rsidP="00EA1429">
      <w:pPr>
        <w:pStyle w:val="ListParagraph"/>
        <w:numPr>
          <w:ilvl w:val="0"/>
          <w:numId w:val="7"/>
        </w:numPr>
        <w:rPr>
          <w:rFonts w:ascii="Aptos" w:hAnsi="Aptos"/>
          <w:sz w:val="24"/>
          <w:szCs w:val="24"/>
        </w:rPr>
      </w:pPr>
      <w:r w:rsidRPr="00EA251B">
        <w:rPr>
          <w:rFonts w:ascii="Aptos" w:hAnsi="Aptos"/>
          <w:sz w:val="24"/>
          <w:szCs w:val="24"/>
        </w:rPr>
        <w:t xml:space="preserve">The right to </w:t>
      </w:r>
      <w:bookmarkStart w:id="14" w:name="_Int_grRIZgeK"/>
      <w:r w:rsidRPr="00EA251B">
        <w:rPr>
          <w:rFonts w:ascii="Aptos" w:hAnsi="Aptos"/>
          <w:sz w:val="24"/>
          <w:szCs w:val="24"/>
        </w:rPr>
        <w:t>participate</w:t>
      </w:r>
      <w:bookmarkEnd w:id="14"/>
      <w:r w:rsidRPr="00EA251B">
        <w:rPr>
          <w:rFonts w:ascii="Aptos" w:hAnsi="Aptos"/>
          <w:sz w:val="24"/>
          <w:szCs w:val="24"/>
        </w:rPr>
        <w:t xml:space="preserve"> in the democratic life of the European Union</w:t>
      </w:r>
    </w:p>
    <w:p w14:paraId="7E464632" w14:textId="30D7668F" w:rsidR="00EA1429" w:rsidRPr="00EA251B" w:rsidRDefault="00EA1429" w:rsidP="00EA1429">
      <w:pPr>
        <w:pStyle w:val="ListParagraph"/>
        <w:numPr>
          <w:ilvl w:val="0"/>
          <w:numId w:val="7"/>
        </w:numPr>
        <w:rPr>
          <w:rFonts w:ascii="Aptos" w:hAnsi="Aptos"/>
          <w:sz w:val="24"/>
          <w:szCs w:val="24"/>
        </w:rPr>
      </w:pPr>
      <w:r w:rsidRPr="00EA251B">
        <w:rPr>
          <w:rFonts w:ascii="Aptos" w:hAnsi="Aptos"/>
          <w:sz w:val="24"/>
          <w:szCs w:val="24"/>
        </w:rPr>
        <w:t xml:space="preserve">The right to work and access training, with </w:t>
      </w:r>
      <w:bookmarkStart w:id="15" w:name="_Int_1btYgItH"/>
      <w:r w:rsidRPr="00EA251B">
        <w:rPr>
          <w:rFonts w:ascii="Aptos" w:hAnsi="Aptos"/>
          <w:sz w:val="24"/>
          <w:szCs w:val="24"/>
        </w:rPr>
        <w:t>appropriate lighting</w:t>
      </w:r>
      <w:bookmarkEnd w:id="15"/>
      <w:r w:rsidRPr="00EA251B">
        <w:rPr>
          <w:rFonts w:ascii="Aptos" w:hAnsi="Aptos"/>
          <w:sz w:val="24"/>
          <w:szCs w:val="24"/>
        </w:rPr>
        <w:t xml:space="preserve">, </w:t>
      </w:r>
      <w:r w:rsidR="00E86CEA" w:rsidRPr="00EA251B">
        <w:rPr>
          <w:rFonts w:ascii="Aptos" w:hAnsi="Aptos"/>
          <w:sz w:val="24"/>
          <w:szCs w:val="24"/>
        </w:rPr>
        <w:t>contrast,</w:t>
      </w:r>
      <w:r w:rsidRPr="00EA251B">
        <w:rPr>
          <w:rFonts w:ascii="Aptos" w:hAnsi="Aptos"/>
          <w:sz w:val="24"/>
          <w:szCs w:val="24"/>
        </w:rPr>
        <w:t xml:space="preserve"> and </w:t>
      </w:r>
      <w:r w:rsidR="00C338CB" w:rsidRPr="00EA251B">
        <w:rPr>
          <w:rFonts w:ascii="Aptos" w:hAnsi="Aptos"/>
          <w:sz w:val="24"/>
          <w:szCs w:val="24"/>
        </w:rPr>
        <w:t>adaptions.</w:t>
      </w:r>
    </w:p>
    <w:p w14:paraId="68FFF37B" w14:textId="77777777" w:rsidR="00EA1429" w:rsidRPr="00EA251B" w:rsidRDefault="00EA1429" w:rsidP="00EA1429">
      <w:pPr>
        <w:pStyle w:val="ListParagraph"/>
        <w:numPr>
          <w:ilvl w:val="0"/>
          <w:numId w:val="7"/>
        </w:numPr>
        <w:rPr>
          <w:rFonts w:ascii="Aptos" w:hAnsi="Aptos"/>
          <w:sz w:val="24"/>
          <w:szCs w:val="24"/>
        </w:rPr>
      </w:pPr>
      <w:r w:rsidRPr="00EA251B">
        <w:rPr>
          <w:rFonts w:ascii="Aptos" w:hAnsi="Aptos"/>
          <w:sz w:val="24"/>
          <w:szCs w:val="24"/>
        </w:rPr>
        <w:t>The right to person centred health and social care</w:t>
      </w:r>
    </w:p>
    <w:p w14:paraId="3E2CB7AF" w14:textId="77777777" w:rsidR="00EA1429" w:rsidRPr="00EA251B" w:rsidRDefault="00EA1429" w:rsidP="00EA1429">
      <w:pPr>
        <w:pStyle w:val="ListParagraph"/>
        <w:numPr>
          <w:ilvl w:val="0"/>
          <w:numId w:val="7"/>
        </w:numPr>
        <w:rPr>
          <w:rFonts w:ascii="Aptos" w:hAnsi="Aptos"/>
          <w:sz w:val="24"/>
          <w:szCs w:val="24"/>
        </w:rPr>
      </w:pPr>
      <w:r w:rsidRPr="00EA251B">
        <w:rPr>
          <w:rFonts w:ascii="Aptos" w:hAnsi="Aptos"/>
          <w:sz w:val="24"/>
          <w:szCs w:val="24"/>
        </w:rPr>
        <w:t>The right to lifelong learning</w:t>
      </w:r>
    </w:p>
    <w:p w14:paraId="548F9408" w14:textId="57ABE940" w:rsidR="00EA1429" w:rsidRPr="00EA251B" w:rsidRDefault="419CCF97" w:rsidP="00EA1429">
      <w:pPr>
        <w:pStyle w:val="ListParagraph"/>
        <w:numPr>
          <w:ilvl w:val="0"/>
          <w:numId w:val="7"/>
        </w:numPr>
        <w:rPr>
          <w:rFonts w:ascii="Aptos" w:hAnsi="Aptos"/>
          <w:sz w:val="24"/>
          <w:szCs w:val="24"/>
        </w:rPr>
      </w:pPr>
      <w:r w:rsidRPr="00EA251B">
        <w:rPr>
          <w:rFonts w:ascii="Aptos" w:hAnsi="Aptos"/>
          <w:sz w:val="24"/>
          <w:szCs w:val="24"/>
        </w:rPr>
        <w:t xml:space="preserve">The right to receive one-to-one support where </w:t>
      </w:r>
      <w:bookmarkStart w:id="16" w:name="_Int_oSGNjcVh"/>
      <w:r w:rsidRPr="00EA251B">
        <w:rPr>
          <w:rFonts w:ascii="Aptos" w:hAnsi="Aptos"/>
          <w:sz w:val="24"/>
          <w:szCs w:val="24"/>
        </w:rPr>
        <w:t>appropriate from</w:t>
      </w:r>
      <w:bookmarkEnd w:id="16"/>
      <w:r w:rsidRPr="00EA251B">
        <w:rPr>
          <w:rFonts w:ascii="Aptos" w:hAnsi="Aptos"/>
          <w:sz w:val="24"/>
          <w:szCs w:val="24"/>
        </w:rPr>
        <w:t xml:space="preserve"> communicator-guides, deafblind interpreters and/or intervenors.</w:t>
      </w:r>
    </w:p>
    <w:p w14:paraId="346CA6C5" w14:textId="14403D12" w:rsidR="419CCF97" w:rsidRPr="00EA251B" w:rsidRDefault="419CCF97" w:rsidP="419CCF97">
      <w:pPr>
        <w:rPr>
          <w:rFonts w:ascii="Aptos" w:hAnsi="Aptos"/>
          <w:sz w:val="24"/>
          <w:szCs w:val="24"/>
        </w:rPr>
      </w:pPr>
    </w:p>
    <w:p w14:paraId="1BA7D59D" w14:textId="0EC62E84" w:rsidR="419CCF97" w:rsidRPr="00EA251B" w:rsidRDefault="419CCF97" w:rsidP="419CCF97">
      <w:pPr>
        <w:rPr>
          <w:rFonts w:ascii="Aptos" w:hAnsi="Aptos"/>
          <w:sz w:val="24"/>
          <w:szCs w:val="24"/>
        </w:rPr>
      </w:pPr>
      <w:r w:rsidRPr="00EA251B">
        <w:rPr>
          <w:rFonts w:ascii="Aptos" w:hAnsi="Aptos"/>
          <w:b/>
          <w:bCs/>
          <w:sz w:val="24"/>
          <w:szCs w:val="24"/>
        </w:rPr>
        <w:t>Public Sector Equality Duty</w:t>
      </w:r>
    </w:p>
    <w:p w14:paraId="07C1202C" w14:textId="62CE255A" w:rsidR="419CCF97" w:rsidRPr="00EA251B" w:rsidRDefault="419CCF97" w:rsidP="419CCF97">
      <w:pPr>
        <w:rPr>
          <w:rFonts w:ascii="Aptos" w:hAnsi="Aptos"/>
          <w:b/>
          <w:bCs/>
          <w:sz w:val="24"/>
          <w:szCs w:val="24"/>
        </w:rPr>
      </w:pPr>
      <w:r w:rsidRPr="00EA251B">
        <w:rPr>
          <w:rFonts w:ascii="Aptos" w:hAnsi="Aptos"/>
          <w:sz w:val="24"/>
          <w:szCs w:val="24"/>
        </w:rPr>
        <w:t xml:space="preserve">Recent </w:t>
      </w:r>
      <w:r w:rsidR="0047726F" w:rsidRPr="00EA251B">
        <w:rPr>
          <w:rFonts w:ascii="Aptos" w:hAnsi="Aptos"/>
          <w:sz w:val="24"/>
          <w:szCs w:val="24"/>
        </w:rPr>
        <w:t>review of the Public Sector Equality Duty in Scotland has resulted in the prioritisation of</w:t>
      </w:r>
      <w:r w:rsidR="0047726F" w:rsidRPr="00EA251B">
        <w:rPr>
          <w:rFonts w:ascii="Aptos" w:hAnsi="Aptos"/>
          <w:b/>
          <w:bCs/>
          <w:sz w:val="24"/>
          <w:szCs w:val="24"/>
        </w:rPr>
        <w:t xml:space="preserve"> regulatory changes that include a new duty on public bodies to provide access to Inclusive Communication.</w:t>
      </w:r>
    </w:p>
    <w:p w14:paraId="4DC827B4" w14:textId="20DE93BC" w:rsidR="00402655" w:rsidRPr="00EA251B" w:rsidRDefault="419CCF97" w:rsidP="419CCF97">
      <w:pPr>
        <w:rPr>
          <w:rFonts w:ascii="Aptos" w:hAnsi="Aptos"/>
          <w:b/>
          <w:bCs/>
          <w:sz w:val="24"/>
          <w:szCs w:val="24"/>
        </w:rPr>
      </w:pPr>
      <w:r w:rsidRPr="00EA251B">
        <w:rPr>
          <w:rFonts w:ascii="Aptos" w:hAnsi="Aptos"/>
          <w:sz w:val="24"/>
          <w:szCs w:val="24"/>
        </w:rPr>
        <w:t xml:space="preserve"> </w:t>
      </w:r>
    </w:p>
    <w:p w14:paraId="3AC23577" w14:textId="77777777" w:rsidR="00E53143" w:rsidRPr="00EA251B" w:rsidRDefault="00E53143" w:rsidP="00EA1429">
      <w:pPr>
        <w:rPr>
          <w:rFonts w:ascii="Aptos" w:hAnsi="Aptos"/>
          <w:sz w:val="24"/>
          <w:szCs w:val="24"/>
        </w:rPr>
      </w:pPr>
    </w:p>
    <w:p w14:paraId="0E731AC1" w14:textId="77777777" w:rsidR="00E53143" w:rsidRPr="00EA251B" w:rsidRDefault="00E53143" w:rsidP="00EA1429">
      <w:pPr>
        <w:rPr>
          <w:rFonts w:ascii="Aptos" w:hAnsi="Aptos"/>
          <w:sz w:val="24"/>
          <w:szCs w:val="24"/>
        </w:rPr>
      </w:pPr>
    </w:p>
    <w:p w14:paraId="5F6D9F87" w14:textId="77777777" w:rsidR="00E53143" w:rsidRPr="00EA251B" w:rsidRDefault="00E53143" w:rsidP="00EA1429">
      <w:pPr>
        <w:rPr>
          <w:rFonts w:ascii="Aptos" w:hAnsi="Aptos"/>
          <w:sz w:val="24"/>
          <w:szCs w:val="24"/>
        </w:rPr>
      </w:pPr>
    </w:p>
    <w:p w14:paraId="5B8E8B8C" w14:textId="77777777" w:rsidR="00E53143" w:rsidRPr="00EA251B" w:rsidRDefault="00E53143" w:rsidP="00EA1429">
      <w:pPr>
        <w:rPr>
          <w:rFonts w:ascii="Aptos" w:hAnsi="Aptos"/>
          <w:sz w:val="24"/>
          <w:szCs w:val="24"/>
        </w:rPr>
      </w:pPr>
    </w:p>
    <w:p w14:paraId="541721CC" w14:textId="77777777" w:rsidR="00E53143" w:rsidRPr="00EA251B" w:rsidRDefault="00E53143" w:rsidP="00EA1429">
      <w:pPr>
        <w:rPr>
          <w:rFonts w:ascii="Aptos" w:hAnsi="Aptos"/>
          <w:sz w:val="24"/>
          <w:szCs w:val="24"/>
        </w:rPr>
      </w:pPr>
    </w:p>
    <w:p w14:paraId="256D37CB" w14:textId="77777777" w:rsidR="00E53143" w:rsidRPr="00EA251B" w:rsidRDefault="00E53143" w:rsidP="00EA1429">
      <w:pPr>
        <w:rPr>
          <w:rFonts w:ascii="Aptos" w:hAnsi="Aptos"/>
          <w:sz w:val="24"/>
          <w:szCs w:val="24"/>
        </w:rPr>
      </w:pPr>
    </w:p>
    <w:p w14:paraId="72D39367" w14:textId="77777777" w:rsidR="00E53143" w:rsidRPr="00EA251B" w:rsidRDefault="00E53143" w:rsidP="00EA1429">
      <w:pPr>
        <w:rPr>
          <w:rFonts w:ascii="Aptos" w:hAnsi="Aptos"/>
          <w:sz w:val="24"/>
          <w:szCs w:val="24"/>
        </w:rPr>
      </w:pPr>
    </w:p>
    <w:p w14:paraId="359E2340" w14:textId="77777777" w:rsidR="00E53143" w:rsidRPr="00EA251B" w:rsidRDefault="00E53143" w:rsidP="00EA1429">
      <w:pPr>
        <w:rPr>
          <w:rFonts w:ascii="Aptos" w:hAnsi="Aptos"/>
          <w:sz w:val="24"/>
          <w:szCs w:val="24"/>
        </w:rPr>
      </w:pPr>
    </w:p>
    <w:p w14:paraId="3CBBAF01" w14:textId="77777777" w:rsidR="00E53143" w:rsidRPr="00EA251B" w:rsidRDefault="00E53143" w:rsidP="00EA1429">
      <w:pPr>
        <w:rPr>
          <w:rFonts w:ascii="Aptos" w:hAnsi="Aptos"/>
          <w:sz w:val="24"/>
          <w:szCs w:val="24"/>
        </w:rPr>
      </w:pPr>
    </w:p>
    <w:p w14:paraId="2A40C763" w14:textId="77777777" w:rsidR="00E53143" w:rsidRPr="00EA251B" w:rsidRDefault="00E53143" w:rsidP="00EA1429">
      <w:pPr>
        <w:rPr>
          <w:rFonts w:ascii="Aptos" w:hAnsi="Aptos"/>
          <w:sz w:val="24"/>
          <w:szCs w:val="24"/>
        </w:rPr>
      </w:pPr>
    </w:p>
    <w:p w14:paraId="0782F374" w14:textId="77777777" w:rsidR="00E53143" w:rsidRPr="00EA251B" w:rsidRDefault="00E53143" w:rsidP="00EA1429">
      <w:pPr>
        <w:rPr>
          <w:rFonts w:ascii="Aptos" w:hAnsi="Aptos"/>
          <w:sz w:val="24"/>
          <w:szCs w:val="24"/>
        </w:rPr>
      </w:pPr>
    </w:p>
    <w:p w14:paraId="4CC10710" w14:textId="77777777" w:rsidR="00E53143" w:rsidRPr="00EA251B" w:rsidRDefault="00E53143" w:rsidP="00EA1429">
      <w:pPr>
        <w:rPr>
          <w:rFonts w:ascii="Aptos" w:hAnsi="Aptos"/>
          <w:sz w:val="24"/>
          <w:szCs w:val="24"/>
        </w:rPr>
      </w:pPr>
    </w:p>
    <w:p w14:paraId="2FCC30F9" w14:textId="77777777" w:rsidR="00E53143" w:rsidRPr="00EA251B" w:rsidRDefault="00E53143" w:rsidP="00EA1429">
      <w:pPr>
        <w:rPr>
          <w:rFonts w:ascii="Aptos" w:hAnsi="Aptos"/>
          <w:sz w:val="24"/>
          <w:szCs w:val="24"/>
        </w:rPr>
      </w:pPr>
    </w:p>
    <w:p w14:paraId="0415D562" w14:textId="77777777" w:rsidR="00E53143" w:rsidRPr="00EA251B" w:rsidRDefault="00E53143" w:rsidP="00EA1429">
      <w:pPr>
        <w:rPr>
          <w:rFonts w:ascii="Aptos" w:hAnsi="Aptos"/>
          <w:sz w:val="24"/>
          <w:szCs w:val="24"/>
        </w:rPr>
      </w:pPr>
    </w:p>
    <w:p w14:paraId="415C78FC" w14:textId="77777777" w:rsidR="00E53143" w:rsidRPr="00EA251B" w:rsidRDefault="00E53143" w:rsidP="00EA1429">
      <w:pPr>
        <w:rPr>
          <w:rFonts w:ascii="Aptos" w:hAnsi="Aptos"/>
          <w:sz w:val="24"/>
          <w:szCs w:val="24"/>
        </w:rPr>
      </w:pPr>
    </w:p>
    <w:p w14:paraId="1BEB2091" w14:textId="77777777" w:rsidR="00E53143" w:rsidRPr="00EA251B" w:rsidRDefault="00E53143" w:rsidP="00EA1429">
      <w:pPr>
        <w:rPr>
          <w:rFonts w:ascii="Aptos" w:hAnsi="Aptos"/>
          <w:sz w:val="24"/>
          <w:szCs w:val="24"/>
        </w:rPr>
      </w:pPr>
    </w:p>
    <w:p w14:paraId="7458A905" w14:textId="77777777" w:rsidR="00E53143" w:rsidRPr="00EA251B" w:rsidRDefault="00E53143" w:rsidP="00EA1429">
      <w:pPr>
        <w:rPr>
          <w:rFonts w:ascii="Aptos" w:hAnsi="Aptos"/>
          <w:sz w:val="24"/>
          <w:szCs w:val="24"/>
        </w:rPr>
      </w:pPr>
    </w:p>
    <w:p w14:paraId="5CB7BBF7" w14:textId="77777777" w:rsidR="00E53143" w:rsidRPr="00EA251B" w:rsidRDefault="00E53143" w:rsidP="00EA1429">
      <w:pPr>
        <w:rPr>
          <w:rFonts w:ascii="Aptos" w:hAnsi="Aptos"/>
          <w:sz w:val="24"/>
          <w:szCs w:val="24"/>
        </w:rPr>
      </w:pPr>
    </w:p>
    <w:p w14:paraId="5A3C24C0" w14:textId="77777777" w:rsidR="00E53143" w:rsidRPr="00EA251B" w:rsidRDefault="00E53143" w:rsidP="00EA1429">
      <w:pPr>
        <w:rPr>
          <w:rFonts w:ascii="Aptos" w:hAnsi="Aptos"/>
          <w:sz w:val="24"/>
          <w:szCs w:val="24"/>
        </w:rPr>
      </w:pPr>
    </w:p>
    <w:p w14:paraId="46C76A11" w14:textId="77777777" w:rsidR="00E53143" w:rsidRPr="00EA251B" w:rsidRDefault="00E53143" w:rsidP="00EA1429">
      <w:pPr>
        <w:rPr>
          <w:rFonts w:ascii="Aptos" w:hAnsi="Aptos"/>
          <w:sz w:val="24"/>
          <w:szCs w:val="24"/>
        </w:rPr>
      </w:pPr>
    </w:p>
    <w:p w14:paraId="181CAFF8" w14:textId="77777777" w:rsidR="00E53143" w:rsidRPr="00EA251B" w:rsidRDefault="00E53143" w:rsidP="00EA1429">
      <w:pPr>
        <w:rPr>
          <w:rFonts w:ascii="Aptos" w:hAnsi="Aptos"/>
          <w:sz w:val="24"/>
          <w:szCs w:val="24"/>
        </w:rPr>
      </w:pPr>
    </w:p>
    <w:p w14:paraId="0F75E656" w14:textId="77777777" w:rsidR="00E53143" w:rsidRPr="00EA251B" w:rsidRDefault="00E53143" w:rsidP="00EA1429">
      <w:pPr>
        <w:rPr>
          <w:rFonts w:ascii="Aptos" w:hAnsi="Aptos"/>
          <w:sz w:val="24"/>
          <w:szCs w:val="24"/>
        </w:rPr>
      </w:pPr>
    </w:p>
    <w:p w14:paraId="0811B8C7" w14:textId="77777777" w:rsidR="00E53143" w:rsidRPr="00EA251B" w:rsidRDefault="00E53143" w:rsidP="00EA1429">
      <w:pPr>
        <w:rPr>
          <w:rFonts w:ascii="Aptos" w:hAnsi="Aptos"/>
          <w:sz w:val="24"/>
          <w:szCs w:val="24"/>
        </w:rPr>
      </w:pPr>
    </w:p>
    <w:p w14:paraId="1A976783" w14:textId="3D6ACC6E" w:rsidR="00E53143" w:rsidRPr="00EA251B" w:rsidRDefault="00C338CB" w:rsidP="00EA1429">
      <w:pPr>
        <w:rPr>
          <w:rFonts w:ascii="Aptos" w:hAnsi="Aptos"/>
          <w:sz w:val="24"/>
          <w:szCs w:val="24"/>
        </w:rPr>
      </w:pPr>
      <w:r w:rsidRPr="00EA251B">
        <w:rPr>
          <w:rFonts w:ascii="Aptos" w:hAnsi="Aptos"/>
          <w:sz w:val="24"/>
          <w:szCs w:val="24"/>
        </w:rPr>
        <w:br w:type="page"/>
      </w:r>
    </w:p>
    <w:p w14:paraId="28932E83" w14:textId="207AE847" w:rsidR="098AF343" w:rsidRPr="00EA251B" w:rsidRDefault="767499A3" w:rsidP="184C2483">
      <w:pPr>
        <w:pStyle w:val="Heading1"/>
        <w:rPr>
          <w:rFonts w:ascii="Aptos" w:hAnsi="Aptos"/>
          <w:sz w:val="24"/>
          <w:szCs w:val="24"/>
        </w:rPr>
      </w:pPr>
      <w:r w:rsidRPr="00EA251B">
        <w:rPr>
          <w:rFonts w:ascii="Aptos" w:hAnsi="Aptos"/>
          <w:sz w:val="24"/>
          <w:szCs w:val="24"/>
        </w:rPr>
        <w:lastRenderedPageBreak/>
        <w:t>Appendix 2:</w:t>
      </w:r>
      <w:r w:rsidR="577872F0" w:rsidRPr="00EA251B">
        <w:rPr>
          <w:rFonts w:ascii="Aptos" w:hAnsi="Aptos"/>
          <w:sz w:val="24"/>
          <w:szCs w:val="24"/>
        </w:rPr>
        <w:t xml:space="preserve"> Integrated Care Pathways</w:t>
      </w:r>
    </w:p>
    <w:p w14:paraId="75480FFA" w14:textId="28BC4022" w:rsidR="184C2483" w:rsidRPr="00EA251B" w:rsidRDefault="184C2483" w:rsidP="184C2483">
      <w:pPr>
        <w:rPr>
          <w:rFonts w:ascii="Aptos" w:hAnsi="Aptos"/>
          <w:sz w:val="24"/>
          <w:szCs w:val="24"/>
        </w:rPr>
      </w:pPr>
    </w:p>
    <w:p w14:paraId="649BBF47" w14:textId="42BE2583" w:rsidR="767499A3" w:rsidRPr="00EA251B" w:rsidRDefault="767499A3" w:rsidP="098AF343">
      <w:pPr>
        <w:rPr>
          <w:rFonts w:ascii="Aptos" w:eastAsia="Calibri" w:hAnsi="Aptos" w:cs="Calibri"/>
          <w:color w:val="000000" w:themeColor="text1"/>
          <w:sz w:val="24"/>
          <w:szCs w:val="24"/>
        </w:rPr>
      </w:pPr>
      <w:r w:rsidRPr="00EA251B">
        <w:rPr>
          <w:rFonts w:ascii="Aptos" w:eastAsia="Calibri" w:hAnsi="Aptos" w:cs="Calibri"/>
          <w:color w:val="000000" w:themeColor="text1"/>
          <w:sz w:val="24"/>
          <w:szCs w:val="24"/>
        </w:rPr>
        <w:t xml:space="preserve">In 2007, </w:t>
      </w:r>
      <w:proofErr w:type="spellStart"/>
      <w:r w:rsidRPr="00EA251B">
        <w:rPr>
          <w:rFonts w:ascii="Aptos" w:eastAsia="Calibri" w:hAnsi="Aptos" w:cs="Calibri"/>
          <w:color w:val="000000" w:themeColor="text1"/>
          <w:sz w:val="24"/>
          <w:szCs w:val="24"/>
        </w:rPr>
        <w:t>Vanhaecht</w:t>
      </w:r>
      <w:proofErr w:type="spellEnd"/>
      <w:r w:rsidRPr="00EA251B">
        <w:rPr>
          <w:rFonts w:ascii="Aptos" w:eastAsia="Calibri" w:hAnsi="Aptos" w:cs="Calibri"/>
          <w:color w:val="000000" w:themeColor="text1"/>
          <w:sz w:val="24"/>
          <w:szCs w:val="24"/>
        </w:rPr>
        <w:t xml:space="preserve"> et al. defined the term ‘care pathway’ or ‘pathway’ as follows:</w:t>
      </w:r>
    </w:p>
    <w:p w14:paraId="0FB07D40" w14:textId="56C307E7" w:rsidR="767499A3" w:rsidRPr="00EA251B" w:rsidRDefault="767499A3" w:rsidP="098AF343">
      <w:pPr>
        <w:rPr>
          <w:rFonts w:ascii="Aptos" w:eastAsia="Calibri" w:hAnsi="Aptos" w:cs="Calibri"/>
          <w:color w:val="000000" w:themeColor="text1"/>
          <w:sz w:val="24"/>
          <w:szCs w:val="24"/>
        </w:rPr>
      </w:pPr>
      <w:r w:rsidRPr="00EA251B">
        <w:rPr>
          <w:rFonts w:ascii="Aptos" w:eastAsia="Calibri" w:hAnsi="Aptos" w:cs="Calibri"/>
          <w:color w:val="000000" w:themeColor="text1"/>
          <w:sz w:val="24"/>
          <w:szCs w:val="24"/>
        </w:rPr>
        <w:t>“A care pathway is a complex intervention for the mutual decision-making and organisation of care processes for a well-defined group of patients during a well-defined period.</w:t>
      </w:r>
      <w:r w:rsidR="006914E3" w:rsidRPr="00EA251B">
        <w:rPr>
          <w:rFonts w:ascii="Aptos" w:eastAsia="Calibri" w:hAnsi="Aptos" w:cs="Calibri"/>
          <w:color w:val="000000" w:themeColor="text1"/>
          <w:sz w:val="24"/>
          <w:szCs w:val="24"/>
        </w:rPr>
        <w:t>”</w:t>
      </w:r>
    </w:p>
    <w:p w14:paraId="73FE5C32" w14:textId="5F350A6F" w:rsidR="767499A3" w:rsidRPr="00EA251B" w:rsidRDefault="767499A3" w:rsidP="098AF343">
      <w:pPr>
        <w:rPr>
          <w:rFonts w:ascii="Aptos" w:eastAsia="Calibri" w:hAnsi="Aptos" w:cs="Calibri"/>
          <w:color w:val="000000" w:themeColor="text1"/>
          <w:sz w:val="24"/>
          <w:szCs w:val="24"/>
        </w:rPr>
      </w:pPr>
      <w:r w:rsidRPr="00EA251B">
        <w:rPr>
          <w:rFonts w:ascii="Aptos" w:eastAsia="Calibri" w:hAnsi="Aptos" w:cs="Calibri"/>
          <w:color w:val="000000" w:themeColor="text1"/>
          <w:sz w:val="24"/>
          <w:szCs w:val="24"/>
        </w:rPr>
        <w:t>Defining characteristics of care pathways include:</w:t>
      </w:r>
    </w:p>
    <w:p w14:paraId="24607FC4" w14:textId="5E52A9A8" w:rsidR="767499A3" w:rsidRPr="00EA251B" w:rsidRDefault="767499A3" w:rsidP="098AF343">
      <w:pPr>
        <w:rPr>
          <w:rFonts w:ascii="Aptos" w:eastAsia="Calibri" w:hAnsi="Aptos" w:cs="Calibri"/>
          <w:color w:val="000000" w:themeColor="text1"/>
          <w:sz w:val="24"/>
          <w:szCs w:val="24"/>
        </w:rPr>
      </w:pPr>
      <w:r w:rsidRPr="00EA251B">
        <w:rPr>
          <w:rFonts w:ascii="Aptos" w:eastAsia="Calibri" w:hAnsi="Aptos" w:cs="Calibri"/>
          <w:color w:val="000000" w:themeColor="text1"/>
          <w:sz w:val="24"/>
          <w:szCs w:val="24"/>
        </w:rPr>
        <w:t xml:space="preserve">· </w:t>
      </w:r>
      <w:r w:rsidR="3E573CDA" w:rsidRPr="00EA251B">
        <w:rPr>
          <w:rFonts w:ascii="Aptos" w:eastAsia="Calibri" w:hAnsi="Aptos" w:cs="Calibri"/>
          <w:color w:val="000000" w:themeColor="text1"/>
          <w:sz w:val="24"/>
          <w:szCs w:val="24"/>
        </w:rPr>
        <w:t>An</w:t>
      </w:r>
      <w:r w:rsidRPr="00EA251B">
        <w:rPr>
          <w:rFonts w:ascii="Aptos" w:eastAsia="Calibri" w:hAnsi="Aptos" w:cs="Calibri"/>
          <w:color w:val="000000" w:themeColor="text1"/>
          <w:sz w:val="24"/>
          <w:szCs w:val="24"/>
        </w:rPr>
        <w:t xml:space="preserve"> explicit statement of the goals and key elements of care based on evidence, best practice, and patients’ expectations and their </w:t>
      </w:r>
      <w:r w:rsidR="00C338CB" w:rsidRPr="00EA251B">
        <w:rPr>
          <w:rFonts w:ascii="Aptos" w:eastAsia="Calibri" w:hAnsi="Aptos" w:cs="Calibri"/>
          <w:color w:val="000000" w:themeColor="text1"/>
          <w:sz w:val="24"/>
          <w:szCs w:val="24"/>
        </w:rPr>
        <w:t>characteristics.</w:t>
      </w:r>
    </w:p>
    <w:p w14:paraId="7EC7CBCE" w14:textId="4B7105F5" w:rsidR="767499A3" w:rsidRPr="00EA251B" w:rsidRDefault="767499A3" w:rsidP="098AF343">
      <w:pPr>
        <w:rPr>
          <w:rFonts w:ascii="Aptos" w:eastAsia="Calibri" w:hAnsi="Aptos" w:cs="Calibri"/>
          <w:color w:val="000000" w:themeColor="text1"/>
          <w:sz w:val="24"/>
          <w:szCs w:val="24"/>
        </w:rPr>
      </w:pPr>
      <w:r w:rsidRPr="00EA251B">
        <w:rPr>
          <w:rFonts w:ascii="Aptos" w:eastAsia="Calibri" w:hAnsi="Aptos" w:cs="Calibri"/>
          <w:color w:val="000000" w:themeColor="text1"/>
          <w:sz w:val="24"/>
          <w:szCs w:val="24"/>
        </w:rPr>
        <w:t xml:space="preserve">· </w:t>
      </w:r>
      <w:r w:rsidR="634B3BF0" w:rsidRPr="00EA251B">
        <w:rPr>
          <w:rFonts w:ascii="Aptos" w:eastAsia="Calibri" w:hAnsi="Aptos" w:cs="Calibri"/>
          <w:color w:val="000000" w:themeColor="text1"/>
          <w:sz w:val="24"/>
          <w:szCs w:val="24"/>
        </w:rPr>
        <w:t>The</w:t>
      </w:r>
      <w:r w:rsidRPr="00EA251B">
        <w:rPr>
          <w:rFonts w:ascii="Aptos" w:eastAsia="Calibri" w:hAnsi="Aptos" w:cs="Calibri"/>
          <w:color w:val="000000" w:themeColor="text1"/>
          <w:sz w:val="24"/>
          <w:szCs w:val="24"/>
        </w:rPr>
        <w:t xml:space="preserve"> facilitation of the communication among the team members and with patients and </w:t>
      </w:r>
      <w:r w:rsidR="00C338CB" w:rsidRPr="00EA251B">
        <w:rPr>
          <w:rFonts w:ascii="Aptos" w:eastAsia="Calibri" w:hAnsi="Aptos" w:cs="Calibri"/>
          <w:color w:val="000000" w:themeColor="text1"/>
          <w:sz w:val="24"/>
          <w:szCs w:val="24"/>
        </w:rPr>
        <w:t>families.</w:t>
      </w:r>
    </w:p>
    <w:p w14:paraId="25D531CC" w14:textId="56B5334A" w:rsidR="767499A3" w:rsidRPr="00EA251B" w:rsidRDefault="767499A3" w:rsidP="098AF343">
      <w:pPr>
        <w:rPr>
          <w:rFonts w:ascii="Aptos" w:eastAsia="Calibri" w:hAnsi="Aptos" w:cs="Calibri"/>
          <w:color w:val="000000" w:themeColor="text1"/>
          <w:sz w:val="24"/>
          <w:szCs w:val="24"/>
        </w:rPr>
      </w:pPr>
      <w:r w:rsidRPr="00EA251B">
        <w:rPr>
          <w:rFonts w:ascii="Aptos" w:eastAsia="Calibri" w:hAnsi="Aptos" w:cs="Calibri"/>
          <w:color w:val="000000" w:themeColor="text1"/>
          <w:sz w:val="24"/>
          <w:szCs w:val="24"/>
        </w:rPr>
        <w:t xml:space="preserve">· </w:t>
      </w:r>
      <w:r w:rsidR="1D7F9FAA" w:rsidRPr="00EA251B">
        <w:rPr>
          <w:rFonts w:ascii="Aptos" w:eastAsia="Calibri" w:hAnsi="Aptos" w:cs="Calibri"/>
          <w:color w:val="000000" w:themeColor="text1"/>
          <w:sz w:val="24"/>
          <w:szCs w:val="24"/>
        </w:rPr>
        <w:t>The</w:t>
      </w:r>
      <w:r w:rsidRPr="00EA251B">
        <w:rPr>
          <w:rFonts w:ascii="Aptos" w:eastAsia="Calibri" w:hAnsi="Aptos" w:cs="Calibri"/>
          <w:color w:val="000000" w:themeColor="text1"/>
          <w:sz w:val="24"/>
          <w:szCs w:val="24"/>
        </w:rPr>
        <w:t xml:space="preserve"> coordination of the care process by coordinating the roles and sequencing the activities of the multidisciplinary care team, the </w:t>
      </w:r>
      <w:r w:rsidR="00E86CEA" w:rsidRPr="00EA251B">
        <w:rPr>
          <w:rFonts w:ascii="Aptos" w:eastAsia="Calibri" w:hAnsi="Aptos" w:cs="Calibri"/>
          <w:color w:val="000000" w:themeColor="text1"/>
          <w:sz w:val="24"/>
          <w:szCs w:val="24"/>
        </w:rPr>
        <w:t>patients,</w:t>
      </w:r>
      <w:r w:rsidRPr="00EA251B">
        <w:rPr>
          <w:rFonts w:ascii="Aptos" w:eastAsia="Calibri" w:hAnsi="Aptos" w:cs="Calibri"/>
          <w:color w:val="000000" w:themeColor="text1"/>
          <w:sz w:val="24"/>
          <w:szCs w:val="24"/>
        </w:rPr>
        <w:t xml:space="preserve"> and their </w:t>
      </w:r>
      <w:r w:rsidR="00C338CB" w:rsidRPr="00EA251B">
        <w:rPr>
          <w:rFonts w:ascii="Aptos" w:eastAsia="Calibri" w:hAnsi="Aptos" w:cs="Calibri"/>
          <w:color w:val="000000" w:themeColor="text1"/>
          <w:sz w:val="24"/>
          <w:szCs w:val="24"/>
        </w:rPr>
        <w:t>relatives.</w:t>
      </w:r>
    </w:p>
    <w:p w14:paraId="6476F2B5" w14:textId="29F1BA99" w:rsidR="767499A3" w:rsidRPr="00EA251B" w:rsidRDefault="767499A3" w:rsidP="098AF343">
      <w:pPr>
        <w:rPr>
          <w:rFonts w:ascii="Aptos" w:eastAsia="Calibri" w:hAnsi="Aptos" w:cs="Calibri"/>
          <w:color w:val="000000" w:themeColor="text1"/>
          <w:sz w:val="24"/>
          <w:szCs w:val="24"/>
        </w:rPr>
      </w:pPr>
      <w:r w:rsidRPr="00EA251B">
        <w:rPr>
          <w:rFonts w:ascii="Aptos" w:eastAsia="Calibri" w:hAnsi="Aptos" w:cs="Calibri"/>
          <w:color w:val="000000" w:themeColor="text1"/>
          <w:sz w:val="24"/>
          <w:szCs w:val="24"/>
        </w:rPr>
        <w:t xml:space="preserve">· </w:t>
      </w:r>
      <w:r w:rsidR="50640B78" w:rsidRPr="00EA251B">
        <w:rPr>
          <w:rFonts w:ascii="Aptos" w:eastAsia="Calibri" w:hAnsi="Aptos" w:cs="Calibri"/>
          <w:color w:val="000000" w:themeColor="text1"/>
          <w:sz w:val="24"/>
          <w:szCs w:val="24"/>
        </w:rPr>
        <w:t>The</w:t>
      </w:r>
      <w:r w:rsidRPr="00EA251B">
        <w:rPr>
          <w:rFonts w:ascii="Aptos" w:eastAsia="Calibri" w:hAnsi="Aptos" w:cs="Calibri"/>
          <w:color w:val="000000" w:themeColor="text1"/>
          <w:sz w:val="24"/>
          <w:szCs w:val="24"/>
        </w:rPr>
        <w:t xml:space="preserve"> documentation, monitoring, and evaluation of variances and outcomes, and</w:t>
      </w:r>
    </w:p>
    <w:p w14:paraId="1463E67A" w14:textId="0CB97D94" w:rsidR="767499A3" w:rsidRPr="00EA251B" w:rsidRDefault="767499A3" w:rsidP="098AF343">
      <w:pPr>
        <w:rPr>
          <w:rFonts w:ascii="Aptos" w:eastAsia="Calibri" w:hAnsi="Aptos" w:cs="Calibri"/>
          <w:color w:val="000000" w:themeColor="text1"/>
          <w:sz w:val="24"/>
          <w:szCs w:val="24"/>
        </w:rPr>
      </w:pPr>
      <w:r w:rsidRPr="00EA251B">
        <w:rPr>
          <w:rFonts w:ascii="Aptos" w:eastAsia="Calibri" w:hAnsi="Aptos" w:cs="Calibri"/>
          <w:color w:val="000000" w:themeColor="text1"/>
          <w:sz w:val="24"/>
          <w:szCs w:val="24"/>
        </w:rPr>
        <w:t xml:space="preserve">· </w:t>
      </w:r>
      <w:r w:rsidR="14A55AAE" w:rsidRPr="00EA251B">
        <w:rPr>
          <w:rFonts w:ascii="Aptos" w:eastAsia="Calibri" w:hAnsi="Aptos" w:cs="Calibri"/>
          <w:color w:val="000000" w:themeColor="text1"/>
          <w:sz w:val="24"/>
          <w:szCs w:val="24"/>
        </w:rPr>
        <w:t>The</w:t>
      </w:r>
      <w:r w:rsidRPr="00EA251B">
        <w:rPr>
          <w:rFonts w:ascii="Aptos" w:eastAsia="Calibri" w:hAnsi="Aptos" w:cs="Calibri"/>
          <w:color w:val="000000" w:themeColor="text1"/>
          <w:sz w:val="24"/>
          <w:szCs w:val="24"/>
        </w:rPr>
        <w:t xml:space="preserve"> identification of the </w:t>
      </w:r>
      <w:bookmarkStart w:id="17" w:name="_Int_unSAA1GH"/>
      <w:r w:rsidRPr="00EA251B">
        <w:rPr>
          <w:rFonts w:ascii="Aptos" w:eastAsia="Calibri" w:hAnsi="Aptos" w:cs="Calibri"/>
          <w:color w:val="000000" w:themeColor="text1"/>
          <w:sz w:val="24"/>
          <w:szCs w:val="24"/>
        </w:rPr>
        <w:t>appropriate resources</w:t>
      </w:r>
      <w:bookmarkEnd w:id="17"/>
      <w:r w:rsidRPr="00EA251B">
        <w:rPr>
          <w:rFonts w:ascii="Aptos" w:eastAsia="Calibri" w:hAnsi="Aptos" w:cs="Calibri"/>
          <w:color w:val="000000" w:themeColor="text1"/>
          <w:sz w:val="24"/>
          <w:szCs w:val="24"/>
        </w:rPr>
        <w:t>.</w:t>
      </w:r>
    </w:p>
    <w:p w14:paraId="0E8569F3" w14:textId="2489DFDD" w:rsidR="767499A3" w:rsidRPr="00EA251B" w:rsidRDefault="767499A3" w:rsidP="098AF343">
      <w:pPr>
        <w:rPr>
          <w:rFonts w:ascii="Aptos" w:eastAsia="Calibri" w:hAnsi="Aptos" w:cs="Calibri"/>
          <w:color w:val="000000" w:themeColor="text1"/>
          <w:sz w:val="24"/>
          <w:szCs w:val="24"/>
        </w:rPr>
      </w:pPr>
      <w:r w:rsidRPr="00EA251B">
        <w:rPr>
          <w:rFonts w:ascii="Aptos" w:eastAsia="Calibri" w:hAnsi="Aptos" w:cs="Calibri"/>
          <w:color w:val="000000" w:themeColor="text1"/>
          <w:sz w:val="24"/>
          <w:szCs w:val="24"/>
        </w:rPr>
        <w:t xml:space="preserve">The aim of a care pathway is to enhance the quality of care across the continuum by improving risk-adjusted patient outcomes, promoting patient safety, increasing patient satisfaction, and </w:t>
      </w:r>
      <w:bookmarkStart w:id="18" w:name="_Int_BUhmfCSR"/>
      <w:r w:rsidRPr="00EA251B">
        <w:rPr>
          <w:rFonts w:ascii="Aptos" w:eastAsia="Calibri" w:hAnsi="Aptos" w:cs="Calibri"/>
          <w:color w:val="000000" w:themeColor="text1"/>
          <w:sz w:val="24"/>
          <w:szCs w:val="24"/>
        </w:rPr>
        <w:t>optimizing</w:t>
      </w:r>
      <w:bookmarkEnd w:id="18"/>
      <w:r w:rsidRPr="00EA251B">
        <w:rPr>
          <w:rFonts w:ascii="Aptos" w:eastAsia="Calibri" w:hAnsi="Aptos" w:cs="Calibri"/>
          <w:color w:val="000000" w:themeColor="text1"/>
          <w:sz w:val="24"/>
          <w:szCs w:val="24"/>
        </w:rPr>
        <w:t xml:space="preserve"> the use of resources.”</w:t>
      </w:r>
    </w:p>
    <w:p w14:paraId="49EF396D" w14:textId="764A447C" w:rsidR="767499A3" w:rsidRPr="00EA251B" w:rsidRDefault="767499A3" w:rsidP="098AF343">
      <w:pPr>
        <w:rPr>
          <w:rFonts w:ascii="Aptos" w:eastAsia="Calibri" w:hAnsi="Aptos" w:cs="Calibri"/>
          <w:color w:val="000000" w:themeColor="text1"/>
          <w:sz w:val="24"/>
          <w:szCs w:val="24"/>
        </w:rPr>
      </w:pPr>
      <w:r w:rsidRPr="00EA251B">
        <w:rPr>
          <w:rFonts w:ascii="Aptos" w:eastAsia="Calibri" w:hAnsi="Aptos" w:cs="Calibri"/>
          <w:color w:val="000000" w:themeColor="text1"/>
          <w:sz w:val="24"/>
          <w:szCs w:val="24"/>
        </w:rPr>
        <w:t xml:space="preserve">1. </w:t>
      </w:r>
      <w:proofErr w:type="spellStart"/>
      <w:r w:rsidRPr="00EA251B">
        <w:rPr>
          <w:rFonts w:ascii="Aptos" w:eastAsia="Calibri" w:hAnsi="Aptos" w:cs="Calibri"/>
          <w:color w:val="000000" w:themeColor="text1"/>
          <w:sz w:val="24"/>
          <w:szCs w:val="24"/>
        </w:rPr>
        <w:t>Vanhaecht</w:t>
      </w:r>
      <w:proofErr w:type="spellEnd"/>
      <w:r w:rsidRPr="00EA251B">
        <w:rPr>
          <w:rFonts w:ascii="Aptos" w:eastAsia="Calibri" w:hAnsi="Aptos" w:cs="Calibri"/>
          <w:color w:val="000000" w:themeColor="text1"/>
          <w:sz w:val="24"/>
          <w:szCs w:val="24"/>
        </w:rPr>
        <w:t xml:space="preserve"> K, De Witte K, </w:t>
      </w:r>
      <w:proofErr w:type="spellStart"/>
      <w:r w:rsidRPr="00EA251B">
        <w:rPr>
          <w:rFonts w:ascii="Aptos" w:eastAsia="Calibri" w:hAnsi="Aptos" w:cs="Calibri"/>
          <w:color w:val="000000" w:themeColor="text1"/>
          <w:sz w:val="24"/>
          <w:szCs w:val="24"/>
        </w:rPr>
        <w:t>Sermeus</w:t>
      </w:r>
      <w:proofErr w:type="spellEnd"/>
      <w:r w:rsidRPr="00EA251B">
        <w:rPr>
          <w:rFonts w:ascii="Aptos" w:eastAsia="Calibri" w:hAnsi="Aptos" w:cs="Calibri"/>
          <w:color w:val="000000" w:themeColor="text1"/>
          <w:sz w:val="24"/>
          <w:szCs w:val="24"/>
        </w:rPr>
        <w:t xml:space="preserve"> W. The impact of clinical pathways on the organisation of care processes. PhD dissertation, Belgium: KU Leuven; 2007. [Google Scholar]</w:t>
      </w:r>
    </w:p>
    <w:p w14:paraId="0E7E5F85" w14:textId="7CE21ECA" w:rsidR="098AF343" w:rsidRPr="00EA251B" w:rsidRDefault="098AF343" w:rsidP="098AF343">
      <w:pPr>
        <w:rPr>
          <w:rFonts w:ascii="Aptos" w:hAnsi="Aptos"/>
          <w:sz w:val="24"/>
          <w:szCs w:val="24"/>
        </w:rPr>
      </w:pPr>
    </w:p>
    <w:p w14:paraId="08DCB8B7" w14:textId="3E9E3C5D" w:rsidR="26F9C08A" w:rsidRPr="00EA251B" w:rsidRDefault="26F9C08A" w:rsidP="26F9C08A">
      <w:pPr>
        <w:rPr>
          <w:rFonts w:ascii="Aptos" w:hAnsi="Aptos"/>
          <w:sz w:val="24"/>
          <w:szCs w:val="24"/>
        </w:rPr>
      </w:pPr>
    </w:p>
    <w:p w14:paraId="16E0E92B" w14:textId="10827365" w:rsidR="00C338CB" w:rsidRPr="00EA251B" w:rsidRDefault="00C338CB" w:rsidP="26F9C08A">
      <w:pPr>
        <w:rPr>
          <w:rFonts w:ascii="Aptos" w:hAnsi="Aptos"/>
          <w:sz w:val="24"/>
          <w:szCs w:val="24"/>
        </w:rPr>
      </w:pPr>
      <w:r w:rsidRPr="00EA251B">
        <w:rPr>
          <w:rFonts w:ascii="Aptos" w:hAnsi="Aptos"/>
          <w:sz w:val="24"/>
          <w:szCs w:val="24"/>
        </w:rPr>
        <w:br w:type="page"/>
      </w:r>
    </w:p>
    <w:p w14:paraId="7791A21C" w14:textId="77777777" w:rsidR="26F9C08A" w:rsidRPr="00EA251B" w:rsidRDefault="26F9C08A" w:rsidP="26F9C08A">
      <w:pPr>
        <w:rPr>
          <w:rFonts w:ascii="Aptos" w:hAnsi="Aptos"/>
          <w:sz w:val="24"/>
          <w:szCs w:val="24"/>
        </w:rPr>
      </w:pPr>
    </w:p>
    <w:p w14:paraId="18B1E06E" w14:textId="2C79DE53" w:rsidR="00402655" w:rsidRPr="00EA251B" w:rsidRDefault="2B2452DF" w:rsidP="184C2483">
      <w:pPr>
        <w:pStyle w:val="Heading1"/>
        <w:rPr>
          <w:rFonts w:ascii="Aptos" w:hAnsi="Aptos"/>
          <w:sz w:val="24"/>
          <w:szCs w:val="24"/>
        </w:rPr>
      </w:pPr>
      <w:r w:rsidRPr="00EA251B">
        <w:rPr>
          <w:rFonts w:ascii="Aptos" w:hAnsi="Aptos"/>
          <w:sz w:val="24"/>
          <w:szCs w:val="24"/>
        </w:rPr>
        <w:t xml:space="preserve">Appendix 3: A Dialogical Approach </w:t>
      </w:r>
      <w:r w:rsidR="00E53143" w:rsidRPr="00EA251B">
        <w:rPr>
          <w:rFonts w:ascii="Aptos" w:hAnsi="Aptos"/>
          <w:sz w:val="24"/>
          <w:szCs w:val="24"/>
        </w:rPr>
        <w:t>within Deafblind</w:t>
      </w:r>
      <w:r w:rsidRPr="00EA251B">
        <w:rPr>
          <w:rFonts w:ascii="Aptos" w:hAnsi="Aptos"/>
          <w:sz w:val="24"/>
          <w:szCs w:val="24"/>
        </w:rPr>
        <w:t xml:space="preserve"> Education</w:t>
      </w:r>
    </w:p>
    <w:p w14:paraId="66C16551" w14:textId="4AC8A050" w:rsidR="00402655" w:rsidRPr="00EA251B" w:rsidRDefault="00402655" w:rsidP="184C2483">
      <w:pPr>
        <w:rPr>
          <w:rFonts w:ascii="Aptos" w:hAnsi="Aptos"/>
          <w:sz w:val="24"/>
          <w:szCs w:val="24"/>
        </w:rPr>
      </w:pPr>
    </w:p>
    <w:p w14:paraId="2F317E84" w14:textId="2B31FEE7" w:rsidR="00402655" w:rsidRPr="00EA251B" w:rsidRDefault="2B2452DF" w:rsidP="184C2483">
      <w:pPr>
        <w:rPr>
          <w:rFonts w:ascii="Aptos" w:hAnsi="Aptos"/>
          <w:sz w:val="24"/>
          <w:szCs w:val="24"/>
        </w:rPr>
      </w:pPr>
      <w:r w:rsidRPr="00EA251B">
        <w:rPr>
          <w:rFonts w:ascii="Aptos" w:hAnsi="Aptos"/>
          <w:sz w:val="24"/>
          <w:szCs w:val="24"/>
        </w:rPr>
        <w:t>The dialogical perspective within education is an approach that emphasizes the importance of meaningful and reciprocal communication and interaction between teachers and students, as well as among students themselves. It is rooted in the philosophy that learning is a social and collaborative process, and that knowledge is constructed through active engagement, discussion, and reflection.</w:t>
      </w:r>
      <w:r w:rsidR="006914E3" w:rsidRPr="00EA251B">
        <w:rPr>
          <w:rFonts w:ascii="Aptos" w:hAnsi="Aptos"/>
          <w:sz w:val="24"/>
          <w:szCs w:val="24"/>
        </w:rPr>
        <w:t xml:space="preserve"> It is of </w:t>
      </w:r>
      <w:r w:rsidR="00E86CEA" w:rsidRPr="00EA251B">
        <w:rPr>
          <w:rFonts w:ascii="Aptos" w:hAnsi="Aptos"/>
          <w:sz w:val="24"/>
          <w:szCs w:val="24"/>
        </w:rPr>
        <w:t>crucial importance</w:t>
      </w:r>
      <w:r w:rsidR="006914E3" w:rsidRPr="00EA251B">
        <w:rPr>
          <w:rFonts w:ascii="Aptos" w:hAnsi="Aptos"/>
          <w:sz w:val="24"/>
          <w:szCs w:val="24"/>
        </w:rPr>
        <w:t xml:space="preserve"> when constructing </w:t>
      </w:r>
      <w:bookmarkStart w:id="19" w:name="_Int_d331CQr5"/>
      <w:r w:rsidR="006914E3" w:rsidRPr="00EA251B">
        <w:rPr>
          <w:rFonts w:ascii="Aptos" w:hAnsi="Aptos"/>
          <w:sz w:val="24"/>
          <w:szCs w:val="24"/>
        </w:rPr>
        <w:t>appropriate curriculums</w:t>
      </w:r>
      <w:bookmarkEnd w:id="19"/>
      <w:r w:rsidR="006914E3" w:rsidRPr="00EA251B">
        <w:rPr>
          <w:rFonts w:ascii="Aptos" w:hAnsi="Aptos"/>
          <w:sz w:val="24"/>
          <w:szCs w:val="24"/>
        </w:rPr>
        <w:t xml:space="preserve"> of education for deafblind learners, promoting an environment of person-centred, </w:t>
      </w:r>
      <w:r w:rsidR="00E53143" w:rsidRPr="00EA251B">
        <w:rPr>
          <w:rFonts w:ascii="Aptos" w:hAnsi="Aptos"/>
          <w:sz w:val="24"/>
          <w:szCs w:val="24"/>
        </w:rPr>
        <w:t xml:space="preserve">experiential learning. </w:t>
      </w:r>
    </w:p>
    <w:p w14:paraId="57070CD0" w14:textId="17562070" w:rsidR="00402655" w:rsidRPr="00EA251B" w:rsidRDefault="2B2452DF" w:rsidP="184C2483">
      <w:pPr>
        <w:rPr>
          <w:rFonts w:ascii="Aptos" w:hAnsi="Aptos"/>
          <w:sz w:val="24"/>
          <w:szCs w:val="24"/>
        </w:rPr>
      </w:pPr>
      <w:r w:rsidRPr="00EA251B">
        <w:rPr>
          <w:rFonts w:ascii="Aptos" w:hAnsi="Aptos"/>
          <w:sz w:val="24"/>
          <w:szCs w:val="24"/>
        </w:rPr>
        <w:t>Key features of the dialogical perspective within education include:</w:t>
      </w:r>
    </w:p>
    <w:p w14:paraId="6307C193" w14:textId="59E463A6" w:rsidR="00402655" w:rsidRPr="00EA251B" w:rsidRDefault="2B2452DF" w:rsidP="184C2483">
      <w:pPr>
        <w:pStyle w:val="ListParagraph"/>
        <w:numPr>
          <w:ilvl w:val="0"/>
          <w:numId w:val="1"/>
        </w:numPr>
        <w:rPr>
          <w:rFonts w:ascii="Aptos" w:hAnsi="Aptos"/>
          <w:sz w:val="24"/>
          <w:szCs w:val="24"/>
        </w:rPr>
      </w:pPr>
      <w:r w:rsidRPr="00EA251B">
        <w:rPr>
          <w:rFonts w:ascii="Aptos" w:hAnsi="Aptos"/>
          <w:sz w:val="24"/>
          <w:szCs w:val="24"/>
        </w:rPr>
        <w:t xml:space="preserve">Open </w:t>
      </w:r>
      <w:r w:rsidR="60AC6C0F" w:rsidRPr="00EA251B">
        <w:rPr>
          <w:rFonts w:ascii="Aptos" w:hAnsi="Aptos"/>
          <w:sz w:val="24"/>
          <w:szCs w:val="24"/>
        </w:rPr>
        <w:t>c</w:t>
      </w:r>
      <w:r w:rsidRPr="00EA251B">
        <w:rPr>
          <w:rFonts w:ascii="Aptos" w:hAnsi="Aptos"/>
          <w:sz w:val="24"/>
          <w:szCs w:val="24"/>
        </w:rPr>
        <w:t xml:space="preserve">ommunication: In a dialogical classroom, communication is open and encourages two-way exchanges. Teachers and students engage in genuine conversations, where both parties actively listen, share ideas, ask questions, and </w:t>
      </w:r>
      <w:r w:rsidR="00E86CEA" w:rsidRPr="00EA251B">
        <w:rPr>
          <w:rFonts w:ascii="Aptos" w:hAnsi="Aptos"/>
          <w:sz w:val="24"/>
          <w:szCs w:val="24"/>
        </w:rPr>
        <w:t>supply</w:t>
      </w:r>
      <w:r w:rsidRPr="00EA251B">
        <w:rPr>
          <w:rFonts w:ascii="Aptos" w:hAnsi="Aptos"/>
          <w:sz w:val="24"/>
          <w:szCs w:val="24"/>
        </w:rPr>
        <w:t xml:space="preserve"> explanations.</w:t>
      </w:r>
    </w:p>
    <w:p w14:paraId="64A5872A" w14:textId="0BA73515" w:rsidR="00402655" w:rsidRPr="00EA251B" w:rsidRDefault="2B2452DF" w:rsidP="184C2483">
      <w:pPr>
        <w:pStyle w:val="ListParagraph"/>
        <w:numPr>
          <w:ilvl w:val="0"/>
          <w:numId w:val="1"/>
        </w:numPr>
        <w:rPr>
          <w:rFonts w:ascii="Aptos" w:hAnsi="Aptos"/>
          <w:sz w:val="24"/>
          <w:szCs w:val="24"/>
        </w:rPr>
      </w:pPr>
      <w:r w:rsidRPr="00EA251B">
        <w:rPr>
          <w:rFonts w:ascii="Aptos" w:hAnsi="Aptos"/>
          <w:sz w:val="24"/>
          <w:szCs w:val="24"/>
        </w:rPr>
        <w:t>Co-</w:t>
      </w:r>
      <w:r w:rsidR="5955F515" w:rsidRPr="00EA251B">
        <w:rPr>
          <w:rFonts w:ascii="Aptos" w:hAnsi="Aptos"/>
          <w:sz w:val="24"/>
          <w:szCs w:val="24"/>
        </w:rPr>
        <w:t>c</w:t>
      </w:r>
      <w:r w:rsidRPr="00EA251B">
        <w:rPr>
          <w:rFonts w:ascii="Aptos" w:hAnsi="Aptos"/>
          <w:sz w:val="24"/>
          <w:szCs w:val="24"/>
        </w:rPr>
        <w:t xml:space="preserve">onstruction of </w:t>
      </w:r>
      <w:r w:rsidR="228DBF85" w:rsidRPr="00EA251B">
        <w:rPr>
          <w:rFonts w:ascii="Aptos" w:hAnsi="Aptos"/>
          <w:sz w:val="24"/>
          <w:szCs w:val="24"/>
        </w:rPr>
        <w:t>k</w:t>
      </w:r>
      <w:r w:rsidRPr="00EA251B">
        <w:rPr>
          <w:rFonts w:ascii="Aptos" w:hAnsi="Aptos"/>
          <w:sz w:val="24"/>
          <w:szCs w:val="24"/>
        </w:rPr>
        <w:t>nowledge: The dialogical approach views knowledge as something that is co-constructed. Instead of the teacher solely being the source of knowledge, both teachers and students contribute to the creation of knowledge through their interactions and discussions.</w:t>
      </w:r>
    </w:p>
    <w:p w14:paraId="4C43E8B6" w14:textId="14A9749A" w:rsidR="00402655" w:rsidRPr="00EA251B" w:rsidRDefault="2B2452DF" w:rsidP="184C2483">
      <w:pPr>
        <w:pStyle w:val="ListParagraph"/>
        <w:numPr>
          <w:ilvl w:val="0"/>
          <w:numId w:val="1"/>
        </w:numPr>
        <w:rPr>
          <w:rFonts w:ascii="Aptos" w:hAnsi="Aptos"/>
          <w:sz w:val="24"/>
          <w:szCs w:val="24"/>
        </w:rPr>
      </w:pPr>
      <w:r w:rsidRPr="00EA251B">
        <w:rPr>
          <w:rFonts w:ascii="Aptos" w:hAnsi="Aptos"/>
          <w:sz w:val="24"/>
          <w:szCs w:val="24"/>
        </w:rPr>
        <w:t xml:space="preserve">Respect for </w:t>
      </w:r>
      <w:r w:rsidR="701CD2FD" w:rsidRPr="00EA251B">
        <w:rPr>
          <w:rFonts w:ascii="Aptos" w:hAnsi="Aptos"/>
          <w:sz w:val="24"/>
          <w:szCs w:val="24"/>
        </w:rPr>
        <w:t>d</w:t>
      </w:r>
      <w:r w:rsidRPr="00EA251B">
        <w:rPr>
          <w:rFonts w:ascii="Aptos" w:hAnsi="Aptos"/>
          <w:sz w:val="24"/>
          <w:szCs w:val="24"/>
        </w:rPr>
        <w:t>iversity: Dialogical education respects and values the diverse backgrounds, experiences, and viewpoints of both teachers and students. This perspective encourages the exploration of multiple perspectives and the inclusion of different voices in discussions.</w:t>
      </w:r>
    </w:p>
    <w:p w14:paraId="50ADD713" w14:textId="793777AD" w:rsidR="00402655" w:rsidRPr="00EA251B" w:rsidRDefault="2B2452DF" w:rsidP="184C2483">
      <w:pPr>
        <w:pStyle w:val="ListParagraph"/>
        <w:numPr>
          <w:ilvl w:val="0"/>
          <w:numId w:val="1"/>
        </w:numPr>
        <w:rPr>
          <w:rFonts w:ascii="Aptos" w:hAnsi="Aptos"/>
          <w:sz w:val="24"/>
          <w:szCs w:val="24"/>
        </w:rPr>
      </w:pPr>
      <w:r w:rsidRPr="00EA251B">
        <w:rPr>
          <w:rFonts w:ascii="Aptos" w:hAnsi="Aptos"/>
          <w:sz w:val="24"/>
          <w:szCs w:val="24"/>
        </w:rPr>
        <w:t xml:space="preserve">Critical </w:t>
      </w:r>
      <w:r w:rsidR="0E4D139D" w:rsidRPr="00EA251B">
        <w:rPr>
          <w:rFonts w:ascii="Aptos" w:hAnsi="Aptos"/>
          <w:sz w:val="24"/>
          <w:szCs w:val="24"/>
        </w:rPr>
        <w:t>t</w:t>
      </w:r>
      <w:r w:rsidRPr="00EA251B">
        <w:rPr>
          <w:rFonts w:ascii="Aptos" w:hAnsi="Aptos"/>
          <w:sz w:val="24"/>
          <w:szCs w:val="24"/>
        </w:rPr>
        <w:t xml:space="preserve">hinking and </w:t>
      </w:r>
      <w:r w:rsidR="00E53143" w:rsidRPr="00EA251B">
        <w:rPr>
          <w:rFonts w:ascii="Aptos" w:hAnsi="Aptos"/>
          <w:sz w:val="24"/>
          <w:szCs w:val="24"/>
        </w:rPr>
        <w:t>r</w:t>
      </w:r>
      <w:r w:rsidRPr="00EA251B">
        <w:rPr>
          <w:rFonts w:ascii="Aptos" w:hAnsi="Aptos"/>
          <w:sz w:val="24"/>
          <w:szCs w:val="24"/>
        </w:rPr>
        <w:t>eflection</w:t>
      </w:r>
    </w:p>
    <w:p w14:paraId="314E08E5" w14:textId="5FF72D85" w:rsidR="00402655" w:rsidRPr="00EA251B" w:rsidRDefault="2B2452DF" w:rsidP="184C2483">
      <w:pPr>
        <w:pStyle w:val="ListParagraph"/>
        <w:numPr>
          <w:ilvl w:val="0"/>
          <w:numId w:val="1"/>
        </w:numPr>
        <w:rPr>
          <w:rFonts w:ascii="Aptos" w:hAnsi="Aptos"/>
          <w:sz w:val="24"/>
          <w:szCs w:val="24"/>
        </w:rPr>
      </w:pPr>
      <w:r w:rsidRPr="00EA251B">
        <w:rPr>
          <w:rFonts w:ascii="Aptos" w:hAnsi="Aptos"/>
          <w:sz w:val="24"/>
          <w:szCs w:val="24"/>
        </w:rPr>
        <w:t xml:space="preserve">Shared </w:t>
      </w:r>
      <w:r w:rsidR="2EFB0214" w:rsidRPr="00EA251B">
        <w:rPr>
          <w:rFonts w:ascii="Aptos" w:hAnsi="Aptos"/>
          <w:sz w:val="24"/>
          <w:szCs w:val="24"/>
        </w:rPr>
        <w:t>a</w:t>
      </w:r>
      <w:r w:rsidRPr="00EA251B">
        <w:rPr>
          <w:rFonts w:ascii="Aptos" w:hAnsi="Aptos"/>
          <w:sz w:val="24"/>
          <w:szCs w:val="24"/>
        </w:rPr>
        <w:t>uthority</w:t>
      </w:r>
    </w:p>
    <w:p w14:paraId="7DF98FFF" w14:textId="49A2852F" w:rsidR="00402655" w:rsidRPr="00EA251B" w:rsidRDefault="2B2452DF" w:rsidP="184C2483">
      <w:pPr>
        <w:pStyle w:val="ListParagraph"/>
        <w:numPr>
          <w:ilvl w:val="0"/>
          <w:numId w:val="1"/>
        </w:numPr>
        <w:rPr>
          <w:rFonts w:ascii="Aptos" w:hAnsi="Aptos"/>
          <w:sz w:val="24"/>
          <w:szCs w:val="24"/>
        </w:rPr>
      </w:pPr>
      <w:r w:rsidRPr="00EA251B">
        <w:rPr>
          <w:rFonts w:ascii="Aptos" w:hAnsi="Aptos"/>
          <w:sz w:val="24"/>
          <w:szCs w:val="24"/>
        </w:rPr>
        <w:t>Scaffolding and Zone of Proximal Development: The dialogical perspective aligns with the concept of the Zone of Proximal Development (ZPD)</w:t>
      </w:r>
      <w:r w:rsidR="00E53143" w:rsidRPr="00EA251B">
        <w:rPr>
          <w:rStyle w:val="FootnoteReference"/>
          <w:rFonts w:ascii="Aptos" w:hAnsi="Aptos"/>
          <w:sz w:val="24"/>
          <w:szCs w:val="24"/>
        </w:rPr>
        <w:footnoteReference w:id="5"/>
      </w:r>
      <w:r w:rsidRPr="00EA251B">
        <w:rPr>
          <w:rFonts w:ascii="Aptos" w:hAnsi="Aptos"/>
          <w:sz w:val="24"/>
          <w:szCs w:val="24"/>
        </w:rPr>
        <w:t xml:space="preserve">, where teachers </w:t>
      </w:r>
      <w:bookmarkStart w:id="20" w:name="_Int_wlv2npgF"/>
      <w:r w:rsidRPr="00EA251B">
        <w:rPr>
          <w:rFonts w:ascii="Aptos" w:hAnsi="Aptos"/>
          <w:sz w:val="24"/>
          <w:szCs w:val="24"/>
        </w:rPr>
        <w:t>provide</w:t>
      </w:r>
      <w:bookmarkEnd w:id="20"/>
      <w:r w:rsidRPr="00EA251B">
        <w:rPr>
          <w:rFonts w:ascii="Aptos" w:hAnsi="Aptos"/>
          <w:sz w:val="24"/>
          <w:szCs w:val="24"/>
        </w:rPr>
        <w:t xml:space="preserve"> the necessary support and guidance to help students move from their current level of understanding to a higher level. This scaffolding is often provided through dialogue and collaborative learning experiences.</w:t>
      </w:r>
      <w:r w:rsidR="00E53143" w:rsidRPr="00EA251B">
        <w:rPr>
          <w:rFonts w:ascii="Aptos" w:hAnsi="Aptos"/>
          <w:sz w:val="24"/>
          <w:szCs w:val="24"/>
        </w:rPr>
        <w:t xml:space="preserve"> This can be enhanced by the work of Dr Paul Hart and his ‘Double-Sided Zone of Proximal Development’</w:t>
      </w:r>
      <w:r w:rsidR="00E53143" w:rsidRPr="00EA251B">
        <w:rPr>
          <w:rStyle w:val="FootnoteReference"/>
          <w:rFonts w:ascii="Aptos" w:hAnsi="Aptos"/>
          <w:sz w:val="24"/>
          <w:szCs w:val="24"/>
        </w:rPr>
        <w:footnoteReference w:id="6"/>
      </w:r>
      <w:r w:rsidR="00E53143" w:rsidRPr="00EA251B">
        <w:rPr>
          <w:rFonts w:ascii="Aptos" w:hAnsi="Aptos"/>
          <w:sz w:val="24"/>
          <w:szCs w:val="24"/>
        </w:rPr>
        <w:t xml:space="preserve"> which considers teachers and students co-developing meaning together.</w:t>
      </w:r>
    </w:p>
    <w:p w14:paraId="0559A732" w14:textId="59993476" w:rsidR="00402655" w:rsidRPr="00EA251B" w:rsidRDefault="2B2452DF" w:rsidP="184C2483">
      <w:pPr>
        <w:pStyle w:val="ListParagraph"/>
        <w:numPr>
          <w:ilvl w:val="0"/>
          <w:numId w:val="1"/>
        </w:numPr>
        <w:rPr>
          <w:rFonts w:ascii="Aptos" w:hAnsi="Aptos"/>
          <w:sz w:val="24"/>
          <w:szCs w:val="24"/>
        </w:rPr>
      </w:pPr>
      <w:r w:rsidRPr="00EA251B">
        <w:rPr>
          <w:rFonts w:ascii="Aptos" w:hAnsi="Aptos"/>
          <w:sz w:val="24"/>
          <w:szCs w:val="24"/>
        </w:rPr>
        <w:t xml:space="preserve">Cultivation of </w:t>
      </w:r>
      <w:r w:rsidR="67D2BD80" w:rsidRPr="00EA251B">
        <w:rPr>
          <w:rFonts w:ascii="Aptos" w:hAnsi="Aptos"/>
          <w:sz w:val="24"/>
          <w:szCs w:val="24"/>
        </w:rPr>
        <w:t>s</w:t>
      </w:r>
      <w:r w:rsidRPr="00EA251B">
        <w:rPr>
          <w:rFonts w:ascii="Aptos" w:hAnsi="Aptos"/>
          <w:sz w:val="24"/>
          <w:szCs w:val="24"/>
        </w:rPr>
        <w:t xml:space="preserve">ocial </w:t>
      </w:r>
      <w:r w:rsidR="67130273" w:rsidRPr="00EA251B">
        <w:rPr>
          <w:rFonts w:ascii="Aptos" w:hAnsi="Aptos"/>
          <w:sz w:val="24"/>
          <w:szCs w:val="24"/>
        </w:rPr>
        <w:t>s</w:t>
      </w:r>
      <w:r w:rsidRPr="00EA251B">
        <w:rPr>
          <w:rFonts w:ascii="Aptos" w:hAnsi="Aptos"/>
          <w:sz w:val="24"/>
          <w:szCs w:val="24"/>
        </w:rPr>
        <w:t>kills</w:t>
      </w:r>
    </w:p>
    <w:p w14:paraId="4C0E7C4C" w14:textId="09087E06" w:rsidR="00402655" w:rsidRPr="00EA251B" w:rsidRDefault="2B2452DF" w:rsidP="184C2483">
      <w:pPr>
        <w:pStyle w:val="ListParagraph"/>
        <w:numPr>
          <w:ilvl w:val="0"/>
          <w:numId w:val="1"/>
        </w:numPr>
        <w:rPr>
          <w:rFonts w:ascii="Aptos" w:hAnsi="Aptos"/>
          <w:sz w:val="24"/>
          <w:szCs w:val="24"/>
        </w:rPr>
      </w:pPr>
      <w:r w:rsidRPr="00EA251B">
        <w:rPr>
          <w:rFonts w:ascii="Aptos" w:hAnsi="Aptos"/>
          <w:sz w:val="24"/>
          <w:szCs w:val="24"/>
        </w:rPr>
        <w:t xml:space="preserve">Student-centred </w:t>
      </w:r>
      <w:r w:rsidR="0451D212" w:rsidRPr="00EA251B">
        <w:rPr>
          <w:rFonts w:ascii="Aptos" w:hAnsi="Aptos"/>
          <w:sz w:val="24"/>
          <w:szCs w:val="24"/>
        </w:rPr>
        <w:t>a</w:t>
      </w:r>
      <w:r w:rsidRPr="00EA251B">
        <w:rPr>
          <w:rFonts w:ascii="Aptos" w:hAnsi="Aptos"/>
          <w:sz w:val="24"/>
          <w:szCs w:val="24"/>
        </w:rPr>
        <w:t xml:space="preserve">pproach: The dialogical perspective is inherently student-centred, focusing on the needs, interests, and experiences of individual </w:t>
      </w:r>
      <w:r w:rsidRPr="00EA251B">
        <w:rPr>
          <w:rFonts w:ascii="Aptos" w:hAnsi="Aptos"/>
          <w:sz w:val="24"/>
          <w:szCs w:val="24"/>
        </w:rPr>
        <w:lastRenderedPageBreak/>
        <w:t>students. This approach aims to create a supportive and inclusive learning environment where students feel comfortable expressing themselves.</w:t>
      </w:r>
    </w:p>
    <w:p w14:paraId="010E8158" w14:textId="6FEE95B8" w:rsidR="00402655" w:rsidRPr="00EA251B" w:rsidRDefault="2B2452DF" w:rsidP="184C2483">
      <w:pPr>
        <w:rPr>
          <w:rFonts w:ascii="Aptos" w:hAnsi="Aptos"/>
          <w:sz w:val="24"/>
          <w:szCs w:val="24"/>
        </w:rPr>
      </w:pPr>
      <w:r w:rsidRPr="00EA251B">
        <w:rPr>
          <w:rFonts w:ascii="Aptos" w:hAnsi="Aptos"/>
          <w:sz w:val="24"/>
          <w:szCs w:val="24"/>
        </w:rPr>
        <w:t>In summary, the dialogical perspective within education prioritizes active and meaningful communication, collaborative learning, and the co-construction of knowledge. It promotes critical thinking, respects diversity, and empowers students to become active participants in their own learning journey.</w:t>
      </w:r>
    </w:p>
    <w:sectPr w:rsidR="00402655" w:rsidRPr="00EA251B" w:rsidSect="001415A3">
      <w:headerReference w:type="default" r:id="rId13"/>
      <w:footerReference w:type="even"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9DD5" w14:textId="77777777" w:rsidR="001415A3" w:rsidRDefault="001415A3" w:rsidP="00DF369F">
      <w:pPr>
        <w:spacing w:after="0" w:line="240" w:lineRule="auto"/>
      </w:pPr>
      <w:r>
        <w:separator/>
      </w:r>
    </w:p>
  </w:endnote>
  <w:endnote w:type="continuationSeparator" w:id="0">
    <w:p w14:paraId="644AFE73" w14:textId="77777777" w:rsidR="001415A3" w:rsidRDefault="001415A3" w:rsidP="00DF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68F8" w14:textId="1DB412D0" w:rsidR="006914E3" w:rsidRDefault="006914E3" w:rsidP="008841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2640E8F" w14:textId="77777777" w:rsidR="006914E3" w:rsidRDefault="006914E3" w:rsidP="006914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513780"/>
      <w:docPartObj>
        <w:docPartGallery w:val="Page Numbers (Bottom of Page)"/>
        <w:docPartUnique/>
      </w:docPartObj>
    </w:sdtPr>
    <w:sdtEndPr>
      <w:rPr>
        <w:rStyle w:val="PageNumber"/>
      </w:rPr>
    </w:sdtEndPr>
    <w:sdtContent>
      <w:p w14:paraId="37E13ABD" w14:textId="1AAB0B79" w:rsidR="006914E3" w:rsidRDefault="006914E3" w:rsidP="008841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3005"/>
      <w:gridCol w:w="3005"/>
      <w:gridCol w:w="3005"/>
    </w:tblGrid>
    <w:tr w:rsidR="098AF343" w14:paraId="22EE05F2" w14:textId="77777777" w:rsidTr="098AF343">
      <w:trPr>
        <w:trHeight w:val="300"/>
      </w:trPr>
      <w:tc>
        <w:tcPr>
          <w:tcW w:w="3005" w:type="dxa"/>
        </w:tcPr>
        <w:p w14:paraId="3B4C2FC1" w14:textId="79F37EC0" w:rsidR="098AF343" w:rsidRDefault="098AF343" w:rsidP="006914E3">
          <w:pPr>
            <w:pStyle w:val="Header"/>
            <w:ind w:left="-115" w:right="360"/>
          </w:pPr>
        </w:p>
      </w:tc>
      <w:tc>
        <w:tcPr>
          <w:tcW w:w="3005" w:type="dxa"/>
        </w:tcPr>
        <w:p w14:paraId="5C85158B" w14:textId="64B70811" w:rsidR="098AF343" w:rsidRDefault="098AF343" w:rsidP="098AF343">
          <w:pPr>
            <w:pStyle w:val="Header"/>
            <w:jc w:val="center"/>
          </w:pPr>
        </w:p>
      </w:tc>
      <w:tc>
        <w:tcPr>
          <w:tcW w:w="3005" w:type="dxa"/>
        </w:tcPr>
        <w:p w14:paraId="0910D1F9" w14:textId="203A277A" w:rsidR="098AF343" w:rsidRDefault="098AF343" w:rsidP="098AF343">
          <w:pPr>
            <w:pStyle w:val="Header"/>
            <w:ind w:right="-115"/>
            <w:jc w:val="right"/>
          </w:pPr>
        </w:p>
      </w:tc>
    </w:tr>
  </w:tbl>
  <w:p w14:paraId="35F46187" w14:textId="48FA5C57" w:rsidR="098AF343" w:rsidRDefault="098AF343" w:rsidP="098AF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1380" w14:textId="77777777" w:rsidR="001415A3" w:rsidRDefault="001415A3" w:rsidP="00DF369F">
      <w:pPr>
        <w:spacing w:after="0" w:line="240" w:lineRule="auto"/>
      </w:pPr>
      <w:r>
        <w:separator/>
      </w:r>
    </w:p>
  </w:footnote>
  <w:footnote w:type="continuationSeparator" w:id="0">
    <w:p w14:paraId="5AD60443" w14:textId="77777777" w:rsidR="001415A3" w:rsidRDefault="001415A3" w:rsidP="00DF369F">
      <w:pPr>
        <w:spacing w:after="0" w:line="240" w:lineRule="auto"/>
      </w:pPr>
      <w:r>
        <w:continuationSeparator/>
      </w:r>
    </w:p>
  </w:footnote>
  <w:footnote w:id="1">
    <w:p w14:paraId="405B0B59" w14:textId="4806E842" w:rsidR="00A26861" w:rsidRDefault="00A26861" w:rsidP="00A26861">
      <w:pPr>
        <w:pStyle w:val="FootnoteText"/>
      </w:pPr>
      <w:r w:rsidRPr="184C2483">
        <w:rPr>
          <w:rStyle w:val="FootnoteReference"/>
        </w:rPr>
        <w:footnoteRef/>
      </w:r>
      <w:r>
        <w:t xml:space="preserve"> </w:t>
      </w:r>
      <w:hyperlink r:id="rId1" w:history="1">
        <w:r w:rsidRPr="00794FC5">
          <w:t xml:space="preserve">ICF Core Set for </w:t>
        </w:r>
        <w:proofErr w:type="spellStart"/>
        <w:r w:rsidRPr="00794FC5">
          <w:t>Deafblindness</w:t>
        </w:r>
        <w:proofErr w:type="spellEnd"/>
        <w:r w:rsidRPr="00794FC5">
          <w:t xml:space="preserve"> – Deafblind International</w:t>
        </w:r>
      </w:hyperlink>
    </w:p>
  </w:footnote>
  <w:footnote w:id="2">
    <w:p w14:paraId="0795BADC" w14:textId="4082DF1D" w:rsidR="00A26861" w:rsidRDefault="00A26861">
      <w:pPr>
        <w:pStyle w:val="FootnoteText"/>
      </w:pPr>
      <w:r>
        <w:rPr>
          <w:rStyle w:val="FootnoteReference"/>
        </w:rPr>
        <w:footnoteRef/>
      </w:r>
      <w:r>
        <w:t xml:space="preserve"> </w:t>
      </w:r>
      <w:r w:rsidRPr="002A15CE">
        <w:t>https://www.icd10data.com/ICD10CM/DRG/951</w:t>
      </w:r>
    </w:p>
  </w:footnote>
  <w:footnote w:id="3">
    <w:p w14:paraId="7DD2C3FD" w14:textId="754F86F6" w:rsidR="419CCF97" w:rsidRDefault="419CCF97" w:rsidP="419CCF97">
      <w:pPr>
        <w:pStyle w:val="FootnoteText"/>
      </w:pPr>
      <w:r w:rsidRPr="419CCF97">
        <w:rPr>
          <w:rStyle w:val="FootnoteReference"/>
          <w:rFonts w:ascii="Helvetica" w:eastAsia="Helvetica" w:hAnsi="Helvetica" w:cs="Helvetica"/>
          <w:sz w:val="21"/>
          <w:szCs w:val="21"/>
        </w:rPr>
        <w:footnoteRef/>
      </w:r>
      <w:r w:rsidRPr="419CCF97">
        <w:rPr>
          <w:rFonts w:ascii="Helvetica" w:eastAsia="Helvetica" w:hAnsi="Helvetica" w:cs="Helvetica"/>
          <w:sz w:val="21"/>
          <w:szCs w:val="21"/>
        </w:rPr>
        <w:t xml:space="preserve"> </w:t>
      </w:r>
      <w:proofErr w:type="spellStart"/>
      <w:r w:rsidRPr="419CCF97">
        <w:rPr>
          <w:rFonts w:ascii="Helvetica" w:eastAsia="Helvetica" w:hAnsi="Helvetica" w:cs="Helvetica"/>
          <w:color w:val="333333"/>
          <w:sz w:val="21"/>
          <w:szCs w:val="21"/>
        </w:rPr>
        <w:t>Kösters</w:t>
      </w:r>
      <w:proofErr w:type="spellEnd"/>
      <w:r w:rsidRPr="419CCF97">
        <w:rPr>
          <w:rFonts w:ascii="Helvetica" w:eastAsia="Helvetica" w:hAnsi="Helvetica" w:cs="Helvetica"/>
          <w:color w:val="333333"/>
          <w:sz w:val="21"/>
          <w:szCs w:val="21"/>
        </w:rPr>
        <w:t xml:space="preserve">, N., McMenemy, A., and Johnson, C., 2022. Prevalence rates for those with dual sensory loss and dementia in Scotland. </w:t>
      </w:r>
      <w:proofErr w:type="spellStart"/>
      <w:r w:rsidRPr="419CCF97">
        <w:rPr>
          <w:rFonts w:ascii="Helvetica" w:eastAsia="Helvetica" w:hAnsi="Helvetica" w:cs="Helvetica"/>
          <w:color w:val="333333"/>
          <w:sz w:val="21"/>
          <w:szCs w:val="21"/>
        </w:rPr>
        <w:t>Datafakts</w:t>
      </w:r>
      <w:proofErr w:type="spellEnd"/>
      <w:r w:rsidRPr="419CCF97">
        <w:rPr>
          <w:rFonts w:ascii="Helvetica" w:eastAsia="Helvetica" w:hAnsi="Helvetica" w:cs="Helvetica"/>
          <w:color w:val="333333"/>
          <w:sz w:val="21"/>
          <w:szCs w:val="21"/>
        </w:rPr>
        <w:t xml:space="preserve"> Ltd., Research report. </w:t>
      </w:r>
    </w:p>
    <w:p w14:paraId="3E81C89A" w14:textId="7ABD8F5C" w:rsidR="419CCF97" w:rsidRDefault="00A26861" w:rsidP="419CCF97">
      <w:pPr>
        <w:pStyle w:val="FootnoteText"/>
      </w:pPr>
      <w:hyperlink r:id="rId2">
        <w:r w:rsidR="419CCF97" w:rsidRPr="419CCF97">
          <w:rPr>
            <w:rStyle w:val="Hyperlink"/>
            <w:rFonts w:ascii="Helvetica" w:eastAsia="Helvetica" w:hAnsi="Helvetica" w:cs="Helvetica"/>
            <w:sz w:val="21"/>
            <w:szCs w:val="21"/>
          </w:rPr>
          <w:t>https://eresearch.qmu.ac.uk/handle/20.500.12289/12653</w:t>
        </w:r>
      </w:hyperlink>
    </w:p>
  </w:footnote>
  <w:footnote w:id="4">
    <w:p w14:paraId="52FAAAC0" w14:textId="14CDBE48" w:rsidR="184C2483" w:rsidRDefault="184C2483" w:rsidP="184C2483">
      <w:pPr>
        <w:pStyle w:val="FootnoteText"/>
      </w:pPr>
      <w:r w:rsidRPr="184C2483">
        <w:rPr>
          <w:rStyle w:val="FootnoteReference"/>
        </w:rPr>
        <w:footnoteRef/>
      </w:r>
      <w:r>
        <w:t xml:space="preserve"> For further information on a dialogical perspective within education please see appendix 3.</w:t>
      </w:r>
    </w:p>
  </w:footnote>
  <w:footnote w:id="5">
    <w:p w14:paraId="14637C15" w14:textId="58F52936" w:rsidR="00E53143" w:rsidRPr="00E53143" w:rsidRDefault="00E53143">
      <w:pPr>
        <w:pStyle w:val="FootnoteText"/>
        <w:rPr>
          <w:lang w:val="en-US"/>
        </w:rPr>
      </w:pPr>
      <w:r>
        <w:rPr>
          <w:rStyle w:val="FootnoteReference"/>
        </w:rPr>
        <w:footnoteRef/>
      </w:r>
      <w:r>
        <w:t xml:space="preserve"> </w:t>
      </w:r>
      <w:r>
        <w:rPr>
          <w:rFonts w:ascii="Arial" w:hAnsi="Arial" w:cs="Arial"/>
          <w:color w:val="040C28"/>
        </w:rPr>
        <w:t>Vygotsky, L. S.</w:t>
      </w:r>
      <w:r>
        <w:rPr>
          <w:rStyle w:val="apple-converted-space"/>
          <w:rFonts w:ascii="Arial" w:hAnsi="Arial" w:cs="Arial"/>
          <w:color w:val="4D5156"/>
          <w:shd w:val="clear" w:color="auto" w:fill="FFFFFF"/>
        </w:rPr>
        <w:t> </w:t>
      </w:r>
      <w:r>
        <w:rPr>
          <w:rFonts w:ascii="Arial" w:hAnsi="Arial" w:cs="Arial"/>
          <w:color w:val="040C28"/>
        </w:rPr>
        <w:t>(1978).</w:t>
      </w:r>
      <w:r>
        <w:rPr>
          <w:rStyle w:val="apple-converted-space"/>
          <w:rFonts w:ascii="Arial" w:hAnsi="Arial" w:cs="Arial"/>
          <w:color w:val="4D5156"/>
          <w:shd w:val="clear" w:color="auto" w:fill="FFFFFF"/>
        </w:rPr>
        <w:t> </w:t>
      </w:r>
      <w:r>
        <w:rPr>
          <w:rFonts w:ascii="Arial" w:hAnsi="Arial" w:cs="Arial"/>
          <w:color w:val="040C28"/>
        </w:rPr>
        <w:t>Mind and society: The development of higher psychological processes.</w:t>
      </w:r>
      <w:r>
        <w:rPr>
          <w:rStyle w:val="apple-converted-space"/>
          <w:rFonts w:ascii="Arial" w:hAnsi="Arial" w:cs="Arial"/>
          <w:color w:val="4D5156"/>
          <w:shd w:val="clear" w:color="auto" w:fill="FFFFFF"/>
        </w:rPr>
        <w:t> </w:t>
      </w:r>
      <w:r>
        <w:rPr>
          <w:rFonts w:ascii="Arial" w:hAnsi="Arial" w:cs="Arial"/>
          <w:color w:val="040C28"/>
        </w:rPr>
        <w:t>Cambridge, MA: Harvard University Press.</w:t>
      </w:r>
    </w:p>
  </w:footnote>
  <w:footnote w:id="6">
    <w:p w14:paraId="7ADC32D7" w14:textId="3B0FD092" w:rsidR="00E53143" w:rsidRPr="00E53143" w:rsidRDefault="00E53143">
      <w:pPr>
        <w:pStyle w:val="FootnoteText"/>
        <w:rPr>
          <w:lang w:val="en-US"/>
        </w:rPr>
      </w:pPr>
      <w:r>
        <w:rPr>
          <w:rStyle w:val="FootnoteReference"/>
        </w:rPr>
        <w:footnoteRef/>
      </w:r>
      <w:r>
        <w:t xml:space="preserve"> </w:t>
      </w:r>
      <w:r w:rsidRPr="00E53143">
        <w:t>https://txdeafblindproject.org/deafblind-interaction/zone-proximal-development/#:~:text=Paul%20Hart%2C%20of%20SENSE%20Scotland,the%20teacher%20becomes%20the%20student.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F4C2" w14:textId="37997DE6" w:rsidR="008C6486" w:rsidRDefault="008C6486">
    <w:pPr>
      <w:pStyle w:val="Header"/>
    </w:pPr>
  </w:p>
  <w:p w14:paraId="4023DCA2" w14:textId="23BE8922" w:rsidR="098AF343" w:rsidRDefault="098AF343" w:rsidP="098AF343">
    <w:pPr>
      <w:pStyle w:val="Header"/>
    </w:pPr>
  </w:p>
</w:hdr>
</file>

<file path=word/intelligence2.xml><?xml version="1.0" encoding="utf-8"?>
<int2:intelligence xmlns:int2="http://schemas.microsoft.com/office/intelligence/2020/intelligence" xmlns:oel="http://schemas.microsoft.com/office/2019/extlst">
  <int2:observations>
    <int2:textHash int2:hashCode="RychnMA93Z9l57" int2:id="dKIeMihe">
      <int2:state int2:value="Rejected" int2:type="AugLoop_Text_Critique"/>
    </int2:textHash>
    <int2:textHash int2:hashCode="FNFb837JenVu+1" int2:id="MuLu5yNl">
      <int2:state int2:value="Rejected" int2:type="AugLoop_Text_Critique"/>
    </int2:textHash>
    <int2:textHash int2:hashCode="zNoO2KwQxbhXXW" int2:id="L71rV3e9">
      <int2:state int2:value="Rejected" int2:type="AugLoop_Text_Critique"/>
    </int2:textHash>
    <int2:textHash int2:hashCode="6MoVYaR7NP4N0t" int2:id="Kcbfvaha">
      <int2:state int2:value="Rejected" int2:type="AugLoop_Text_Critique"/>
    </int2:textHash>
    <int2:textHash int2:hashCode="toZkGmqrQOFFOy" int2:id="MyvGJbm5">
      <int2:state int2:value="Rejected" int2:type="AugLoop_Text_Critique"/>
    </int2:textHash>
    <int2:bookmark int2:bookmarkName="_Int_7XXEIs4i" int2:invalidationBookmarkName="" int2:hashCode="4bg4dPoZm2pTqD" int2:id="TjqAj5BH">
      <int2:state int2:value="Rejected" int2:type="AugLoop_Text_Critique"/>
    </int2:bookmark>
    <int2:bookmark int2:bookmarkName="_Int_sDYCb2jC" int2:invalidationBookmarkName="" int2:hashCode="xhKzW50/O76H3Z" int2:id="ARfGFYlz">
      <int2:state int2:value="Rejected" int2:type="AugLoop_Text_Critique"/>
    </int2:bookmark>
    <int2:bookmark int2:bookmarkName="_Int_6CdtDn7c" int2:invalidationBookmarkName="" int2:hashCode="yuFwQyasvCbx4J" int2:id="YdWpUKxj">
      <int2:state int2:value="Rejected" int2:type="AugLoop_Text_Critique"/>
    </int2:bookmark>
    <int2:bookmark int2:bookmarkName="_Int_M1EbsVEs" int2:invalidationBookmarkName="" int2:hashCode="SradH0SdDJdch8" int2:id="zBOkM69Y">
      <int2:state int2:value="Rejected" int2:type="AugLoop_Text_Critique"/>
    </int2:bookmark>
    <int2:bookmark int2:bookmarkName="_Int_B6AAJbi5" int2:invalidationBookmarkName="" int2:hashCode="GnfUFiJMu+d6Q5" int2:id="T3ntvz5D">
      <int2:state int2:value="Rejected" int2:type="AugLoop_Text_Critique"/>
    </int2:bookmark>
    <int2:bookmark int2:bookmarkName="_Int_wlv2npgF" int2:invalidationBookmarkName="" int2:hashCode="SradH0SdDJdch8" int2:id="a8r80qrn">
      <int2:state int2:value="Rejected" int2:type="AugLoop_Text_Critique"/>
    </int2:bookmark>
    <int2:bookmark int2:bookmarkName="_Int_hUivPaJl" int2:invalidationBookmarkName="" int2:hashCode="SradH0SdDJdch8" int2:id="CNzDsLIn">
      <int2:state int2:value="Rejected" int2:type="AugLoop_Text_Critique"/>
    </int2:bookmark>
    <int2:bookmark int2:bookmarkName="_Int_d331CQr5" int2:invalidationBookmarkName="" int2:hashCode="FHveEUsGJcD/Am" int2:id="bd5YC02w">
      <int2:state int2:value="Rejected" int2:type="AugLoop_Text_Critique"/>
    </int2:bookmark>
    <int2:bookmark int2:bookmarkName="_Int_BUhmfCSR" int2:invalidationBookmarkName="" int2:hashCode="Ea1sAcOgSmAvZ0" int2:id="6KMlNWBl">
      <int2:state int2:value="Rejected" int2:type="AugLoop_Text_Critique"/>
    </int2:bookmark>
    <int2:bookmark int2:bookmarkName="_Int_unSAA1GH" int2:invalidationBookmarkName="" int2:hashCode="mdwrZbIroKB+Kt" int2:id="3Xe8aNVW">
      <int2:state int2:value="Rejected" int2:type="AugLoop_Text_Critique"/>
    </int2:bookmark>
    <int2:bookmark int2:bookmarkName="_Int_oSGNjcVh" int2:invalidationBookmarkName="" int2:hashCode="bjjEMD9Nh/lg3E" int2:id="dnxBVGXG">
      <int2:state int2:value="Rejected" int2:type="AugLoop_Text_Critique"/>
    </int2:bookmark>
    <int2:bookmark int2:bookmarkName="_Int_1btYgItH" int2:invalidationBookmarkName="" int2:hashCode="SHn60KhiEYCqbx" int2:id="jFhPQak0">
      <int2:state int2:value="Rejected" int2:type="AugLoop_Text_Critique"/>
    </int2:bookmark>
    <int2:bookmark int2:bookmarkName="_Int_grRIZgeK" int2:invalidationBookmarkName="" int2:hashCode="1oV0hlFN+4Gwi+" int2:id="KZXsd5LJ">
      <int2:state int2:value="Rejected" int2:type="AugLoop_Text_Critique"/>
    </int2:bookmark>
    <int2:bookmark int2:bookmarkName="_Int_8Avg3d4z" int2:invalidationBookmarkName="" int2:hashCode="4pPQX8HQQVKNBu" int2:id="e7E3D1PV">
      <int2:state int2:value="Rejected" int2:type="AugLoop_Text_Critique"/>
    </int2:bookmark>
    <int2:bookmark int2:bookmarkName="_Int_PFl5jSLh" int2:invalidationBookmarkName="" int2:hashCode="Yj52w2qiqIZUIB" int2:id="F8TWN8DO">
      <int2:state int2:value="Rejected" int2:type="AugLoop_Text_Critique"/>
    </int2:bookmark>
    <int2:bookmark int2:bookmarkName="_Int_vAepzezf" int2:invalidationBookmarkName="" int2:hashCode="hJAMto6HXZnHv3" int2:id="81fg1vIz">
      <int2:state int2:value="Rejected" int2:type="AugLoop_Text_Critique"/>
    </int2:bookmark>
    <int2:bookmark int2:bookmarkName="_Int_rPg7hyUh" int2:invalidationBookmarkName="" int2:hashCode="nooB8ljuYJMKIn" int2:id="z4DSamNu">
      <int2:state int2:value="Rejected" int2:type="AugLoop_Text_Critique"/>
    </int2:bookmark>
    <int2:bookmark int2:bookmarkName="_Int_GgPCUOOX" int2:invalidationBookmarkName="" int2:hashCode="6kBannIb6DLz6V" int2:id="JAz1RfBf">
      <int2:state int2:value="Rejected" int2:type="AugLoop_Text_Critique"/>
    </int2:bookmark>
    <int2:bookmark int2:bookmarkName="_Int_jg2VjyQu" int2:invalidationBookmarkName="" int2:hashCode="FZS3pGNidbhnfK" int2:id="5jrM60At">
      <int2:state int2:value="Rejected" int2:type="AugLoop_Text_Critique"/>
    </int2:bookmark>
    <int2:bookmark int2:bookmarkName="_Int_fSn0Xzmh" int2:invalidationBookmarkName="" int2:hashCode="mdwrZbIroKB+Kt" int2:id="Mv63iZvd">
      <int2:state int2:value="Rejected" int2:type="AugLoop_Text_Critique"/>
    </int2:bookmark>
    <int2:bookmark int2:bookmarkName="_Int_Hh0CU9Zc" int2:invalidationBookmarkName="" int2:hashCode="9kIXkgYRKD6AfN" int2:id="e70VLsCv">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A6D"/>
    <w:multiLevelType w:val="hybridMultilevel"/>
    <w:tmpl w:val="BB705E10"/>
    <w:lvl w:ilvl="0" w:tplc="08090005">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11F6875"/>
    <w:multiLevelType w:val="hybridMultilevel"/>
    <w:tmpl w:val="C89CC5FC"/>
    <w:lvl w:ilvl="0" w:tplc="08090005">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383D62B"/>
    <w:multiLevelType w:val="hybridMultilevel"/>
    <w:tmpl w:val="2F0C2814"/>
    <w:lvl w:ilvl="0" w:tplc="CC068D88">
      <w:start w:val="1"/>
      <w:numFmt w:val="bullet"/>
      <w:lvlText w:val=""/>
      <w:lvlJc w:val="left"/>
      <w:pPr>
        <w:ind w:left="720" w:hanging="360"/>
      </w:pPr>
      <w:rPr>
        <w:rFonts w:ascii="Symbol" w:hAnsi="Symbol" w:hint="default"/>
      </w:rPr>
    </w:lvl>
    <w:lvl w:ilvl="1" w:tplc="085894B6">
      <w:start w:val="1"/>
      <w:numFmt w:val="bullet"/>
      <w:lvlText w:val="o"/>
      <w:lvlJc w:val="left"/>
      <w:pPr>
        <w:ind w:left="1440" w:hanging="360"/>
      </w:pPr>
      <w:rPr>
        <w:rFonts w:ascii="Courier New" w:hAnsi="Courier New" w:hint="default"/>
      </w:rPr>
    </w:lvl>
    <w:lvl w:ilvl="2" w:tplc="9378CBBC">
      <w:start w:val="1"/>
      <w:numFmt w:val="bullet"/>
      <w:lvlText w:val=""/>
      <w:lvlJc w:val="left"/>
      <w:pPr>
        <w:ind w:left="2160" w:hanging="360"/>
      </w:pPr>
      <w:rPr>
        <w:rFonts w:ascii="Wingdings" w:hAnsi="Wingdings" w:hint="default"/>
      </w:rPr>
    </w:lvl>
    <w:lvl w:ilvl="3" w:tplc="A84E29F0">
      <w:start w:val="1"/>
      <w:numFmt w:val="bullet"/>
      <w:lvlText w:val=""/>
      <w:lvlJc w:val="left"/>
      <w:pPr>
        <w:ind w:left="2880" w:hanging="360"/>
      </w:pPr>
      <w:rPr>
        <w:rFonts w:ascii="Symbol" w:hAnsi="Symbol" w:hint="default"/>
      </w:rPr>
    </w:lvl>
    <w:lvl w:ilvl="4" w:tplc="61DC92B8">
      <w:start w:val="1"/>
      <w:numFmt w:val="bullet"/>
      <w:lvlText w:val="o"/>
      <w:lvlJc w:val="left"/>
      <w:pPr>
        <w:ind w:left="3600" w:hanging="360"/>
      </w:pPr>
      <w:rPr>
        <w:rFonts w:ascii="Courier New" w:hAnsi="Courier New" w:hint="default"/>
      </w:rPr>
    </w:lvl>
    <w:lvl w:ilvl="5" w:tplc="42C28AB6">
      <w:start w:val="1"/>
      <w:numFmt w:val="bullet"/>
      <w:lvlText w:val=""/>
      <w:lvlJc w:val="left"/>
      <w:pPr>
        <w:ind w:left="4320" w:hanging="360"/>
      </w:pPr>
      <w:rPr>
        <w:rFonts w:ascii="Wingdings" w:hAnsi="Wingdings" w:hint="default"/>
      </w:rPr>
    </w:lvl>
    <w:lvl w:ilvl="6" w:tplc="0194F1CC">
      <w:start w:val="1"/>
      <w:numFmt w:val="bullet"/>
      <w:lvlText w:val=""/>
      <w:lvlJc w:val="left"/>
      <w:pPr>
        <w:ind w:left="5040" w:hanging="360"/>
      </w:pPr>
      <w:rPr>
        <w:rFonts w:ascii="Symbol" w:hAnsi="Symbol" w:hint="default"/>
      </w:rPr>
    </w:lvl>
    <w:lvl w:ilvl="7" w:tplc="DF929DD4">
      <w:start w:val="1"/>
      <w:numFmt w:val="bullet"/>
      <w:lvlText w:val="o"/>
      <w:lvlJc w:val="left"/>
      <w:pPr>
        <w:ind w:left="5760" w:hanging="360"/>
      </w:pPr>
      <w:rPr>
        <w:rFonts w:ascii="Courier New" w:hAnsi="Courier New" w:hint="default"/>
      </w:rPr>
    </w:lvl>
    <w:lvl w:ilvl="8" w:tplc="7C6A86CC">
      <w:start w:val="1"/>
      <w:numFmt w:val="bullet"/>
      <w:lvlText w:val=""/>
      <w:lvlJc w:val="left"/>
      <w:pPr>
        <w:ind w:left="6480" w:hanging="360"/>
      </w:pPr>
      <w:rPr>
        <w:rFonts w:ascii="Wingdings" w:hAnsi="Wingdings" w:hint="default"/>
      </w:rPr>
    </w:lvl>
  </w:abstractNum>
  <w:abstractNum w:abstractNumId="3" w15:restartNumberingAfterBreak="0">
    <w:nsid w:val="33260633"/>
    <w:multiLevelType w:val="multilevel"/>
    <w:tmpl w:val="227C4B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4C0A1D"/>
    <w:multiLevelType w:val="hybridMultilevel"/>
    <w:tmpl w:val="5D0C004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4F3D2B4E"/>
    <w:multiLevelType w:val="hybridMultilevel"/>
    <w:tmpl w:val="252448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AB33FF3"/>
    <w:multiLevelType w:val="hybridMultilevel"/>
    <w:tmpl w:val="6C60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B8187C"/>
    <w:multiLevelType w:val="multilevel"/>
    <w:tmpl w:val="E280D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B2DA881"/>
    <w:multiLevelType w:val="hybridMultilevel"/>
    <w:tmpl w:val="F51E367A"/>
    <w:lvl w:ilvl="0" w:tplc="539E278A">
      <w:start w:val="1"/>
      <w:numFmt w:val="decimal"/>
      <w:lvlText w:val="%1."/>
      <w:lvlJc w:val="left"/>
      <w:pPr>
        <w:ind w:left="720" w:hanging="360"/>
      </w:pPr>
    </w:lvl>
    <w:lvl w:ilvl="1" w:tplc="26749B3E">
      <w:start w:val="1"/>
      <w:numFmt w:val="lowerLetter"/>
      <w:lvlText w:val="%2."/>
      <w:lvlJc w:val="left"/>
      <w:pPr>
        <w:ind w:left="1440" w:hanging="360"/>
      </w:pPr>
    </w:lvl>
    <w:lvl w:ilvl="2" w:tplc="1D4C4FD8">
      <w:start w:val="1"/>
      <w:numFmt w:val="lowerRoman"/>
      <w:lvlText w:val="%3."/>
      <w:lvlJc w:val="right"/>
      <w:pPr>
        <w:ind w:left="2160" w:hanging="180"/>
      </w:pPr>
    </w:lvl>
    <w:lvl w:ilvl="3" w:tplc="81448628">
      <w:start w:val="1"/>
      <w:numFmt w:val="decimal"/>
      <w:lvlText w:val="%4."/>
      <w:lvlJc w:val="left"/>
      <w:pPr>
        <w:ind w:left="2880" w:hanging="360"/>
      </w:pPr>
    </w:lvl>
    <w:lvl w:ilvl="4" w:tplc="4DA2ABD8">
      <w:start w:val="1"/>
      <w:numFmt w:val="lowerLetter"/>
      <w:lvlText w:val="%5."/>
      <w:lvlJc w:val="left"/>
      <w:pPr>
        <w:ind w:left="3600" w:hanging="360"/>
      </w:pPr>
    </w:lvl>
    <w:lvl w:ilvl="5" w:tplc="3394332C">
      <w:start w:val="1"/>
      <w:numFmt w:val="lowerRoman"/>
      <w:lvlText w:val="%6."/>
      <w:lvlJc w:val="right"/>
      <w:pPr>
        <w:ind w:left="4320" w:hanging="180"/>
      </w:pPr>
    </w:lvl>
    <w:lvl w:ilvl="6" w:tplc="92B0EDEE">
      <w:start w:val="1"/>
      <w:numFmt w:val="decimal"/>
      <w:lvlText w:val="%7."/>
      <w:lvlJc w:val="left"/>
      <w:pPr>
        <w:ind w:left="5040" w:hanging="360"/>
      </w:pPr>
    </w:lvl>
    <w:lvl w:ilvl="7" w:tplc="64020A3A">
      <w:start w:val="1"/>
      <w:numFmt w:val="lowerLetter"/>
      <w:lvlText w:val="%8."/>
      <w:lvlJc w:val="left"/>
      <w:pPr>
        <w:ind w:left="5760" w:hanging="360"/>
      </w:pPr>
    </w:lvl>
    <w:lvl w:ilvl="8" w:tplc="B11C332E">
      <w:start w:val="1"/>
      <w:numFmt w:val="lowerRoman"/>
      <w:lvlText w:val="%9."/>
      <w:lvlJc w:val="right"/>
      <w:pPr>
        <w:ind w:left="6480" w:hanging="180"/>
      </w:pPr>
    </w:lvl>
  </w:abstractNum>
  <w:abstractNum w:abstractNumId="9" w15:restartNumberingAfterBreak="0">
    <w:nsid w:val="6CA95888"/>
    <w:multiLevelType w:val="hybridMultilevel"/>
    <w:tmpl w:val="588ED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2FAEC"/>
    <w:multiLevelType w:val="hybridMultilevel"/>
    <w:tmpl w:val="034AA94E"/>
    <w:lvl w:ilvl="0" w:tplc="B98EF622">
      <w:start w:val="1"/>
      <w:numFmt w:val="bullet"/>
      <w:lvlText w:val=""/>
      <w:lvlJc w:val="left"/>
      <w:pPr>
        <w:ind w:left="720" w:hanging="360"/>
      </w:pPr>
      <w:rPr>
        <w:rFonts w:ascii="Symbol" w:hAnsi="Symbol" w:hint="default"/>
      </w:rPr>
    </w:lvl>
    <w:lvl w:ilvl="1" w:tplc="14E4E7BC">
      <w:start w:val="1"/>
      <w:numFmt w:val="bullet"/>
      <w:lvlText w:val="o"/>
      <w:lvlJc w:val="left"/>
      <w:pPr>
        <w:ind w:left="1440" w:hanging="360"/>
      </w:pPr>
      <w:rPr>
        <w:rFonts w:ascii="Courier New" w:hAnsi="Courier New" w:hint="default"/>
      </w:rPr>
    </w:lvl>
    <w:lvl w:ilvl="2" w:tplc="ADAAE5C8">
      <w:start w:val="1"/>
      <w:numFmt w:val="bullet"/>
      <w:lvlText w:val=""/>
      <w:lvlJc w:val="left"/>
      <w:pPr>
        <w:ind w:left="2160" w:hanging="360"/>
      </w:pPr>
      <w:rPr>
        <w:rFonts w:ascii="Wingdings" w:hAnsi="Wingdings" w:hint="default"/>
      </w:rPr>
    </w:lvl>
    <w:lvl w:ilvl="3" w:tplc="BA862FD8">
      <w:start w:val="1"/>
      <w:numFmt w:val="bullet"/>
      <w:lvlText w:val=""/>
      <w:lvlJc w:val="left"/>
      <w:pPr>
        <w:ind w:left="2880" w:hanging="360"/>
      </w:pPr>
      <w:rPr>
        <w:rFonts w:ascii="Symbol" w:hAnsi="Symbol" w:hint="default"/>
      </w:rPr>
    </w:lvl>
    <w:lvl w:ilvl="4" w:tplc="BB2E8794">
      <w:start w:val="1"/>
      <w:numFmt w:val="bullet"/>
      <w:lvlText w:val="o"/>
      <w:lvlJc w:val="left"/>
      <w:pPr>
        <w:ind w:left="3600" w:hanging="360"/>
      </w:pPr>
      <w:rPr>
        <w:rFonts w:ascii="Courier New" w:hAnsi="Courier New" w:hint="default"/>
      </w:rPr>
    </w:lvl>
    <w:lvl w:ilvl="5" w:tplc="DB107FC8">
      <w:start w:val="1"/>
      <w:numFmt w:val="bullet"/>
      <w:lvlText w:val=""/>
      <w:lvlJc w:val="left"/>
      <w:pPr>
        <w:ind w:left="4320" w:hanging="360"/>
      </w:pPr>
      <w:rPr>
        <w:rFonts w:ascii="Wingdings" w:hAnsi="Wingdings" w:hint="default"/>
      </w:rPr>
    </w:lvl>
    <w:lvl w:ilvl="6" w:tplc="9FF878DA">
      <w:start w:val="1"/>
      <w:numFmt w:val="bullet"/>
      <w:lvlText w:val=""/>
      <w:lvlJc w:val="left"/>
      <w:pPr>
        <w:ind w:left="5040" w:hanging="360"/>
      </w:pPr>
      <w:rPr>
        <w:rFonts w:ascii="Symbol" w:hAnsi="Symbol" w:hint="default"/>
      </w:rPr>
    </w:lvl>
    <w:lvl w:ilvl="7" w:tplc="C5C46F90">
      <w:start w:val="1"/>
      <w:numFmt w:val="bullet"/>
      <w:lvlText w:val="o"/>
      <w:lvlJc w:val="left"/>
      <w:pPr>
        <w:ind w:left="5760" w:hanging="360"/>
      </w:pPr>
      <w:rPr>
        <w:rFonts w:ascii="Courier New" w:hAnsi="Courier New" w:hint="default"/>
      </w:rPr>
    </w:lvl>
    <w:lvl w:ilvl="8" w:tplc="64325404">
      <w:start w:val="1"/>
      <w:numFmt w:val="bullet"/>
      <w:lvlText w:val=""/>
      <w:lvlJc w:val="left"/>
      <w:pPr>
        <w:ind w:left="6480" w:hanging="360"/>
      </w:pPr>
      <w:rPr>
        <w:rFonts w:ascii="Wingdings" w:hAnsi="Wingdings" w:hint="default"/>
      </w:rPr>
    </w:lvl>
  </w:abstractNum>
  <w:num w:numId="1" w16cid:durableId="1994797861">
    <w:abstractNumId w:val="10"/>
  </w:num>
  <w:num w:numId="2" w16cid:durableId="1649942267">
    <w:abstractNumId w:val="2"/>
  </w:num>
  <w:num w:numId="3" w16cid:durableId="1249969129">
    <w:abstractNumId w:val="6"/>
  </w:num>
  <w:num w:numId="4" w16cid:durableId="843470043">
    <w:abstractNumId w:val="1"/>
  </w:num>
  <w:num w:numId="5" w16cid:durableId="825704116">
    <w:abstractNumId w:val="0"/>
  </w:num>
  <w:num w:numId="6" w16cid:durableId="836459642">
    <w:abstractNumId w:val="5"/>
  </w:num>
  <w:num w:numId="7" w16cid:durableId="1316179523">
    <w:abstractNumId w:val="4"/>
  </w:num>
  <w:num w:numId="8" w16cid:durableId="1558475731">
    <w:abstractNumId w:val="9"/>
  </w:num>
  <w:num w:numId="9" w16cid:durableId="1196768546">
    <w:abstractNumId w:val="8"/>
  </w:num>
  <w:num w:numId="10" w16cid:durableId="12792145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9766209">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55"/>
    <w:rsid w:val="00000D0E"/>
    <w:rsid w:val="00000DBD"/>
    <w:rsid w:val="000031CF"/>
    <w:rsid w:val="000037B8"/>
    <w:rsid w:val="0001024C"/>
    <w:rsid w:val="00031D8C"/>
    <w:rsid w:val="00046017"/>
    <w:rsid w:val="000474E1"/>
    <w:rsid w:val="000661F8"/>
    <w:rsid w:val="0007542F"/>
    <w:rsid w:val="00091587"/>
    <w:rsid w:val="00093F1A"/>
    <w:rsid w:val="000940F7"/>
    <w:rsid w:val="000D15C8"/>
    <w:rsid w:val="000DE61D"/>
    <w:rsid w:val="000E74EB"/>
    <w:rsid w:val="000F28F4"/>
    <w:rsid w:val="000F7282"/>
    <w:rsid w:val="00103CF0"/>
    <w:rsid w:val="001140D5"/>
    <w:rsid w:val="001204CF"/>
    <w:rsid w:val="001254BD"/>
    <w:rsid w:val="00133684"/>
    <w:rsid w:val="00135796"/>
    <w:rsid w:val="001415A3"/>
    <w:rsid w:val="00143F91"/>
    <w:rsid w:val="001551EC"/>
    <w:rsid w:val="001603CE"/>
    <w:rsid w:val="0016660D"/>
    <w:rsid w:val="00167C7F"/>
    <w:rsid w:val="00176E71"/>
    <w:rsid w:val="001828BE"/>
    <w:rsid w:val="001A75FC"/>
    <w:rsid w:val="001D1D85"/>
    <w:rsid w:val="001D3208"/>
    <w:rsid w:val="001E17EA"/>
    <w:rsid w:val="001F24B3"/>
    <w:rsid w:val="00207B0D"/>
    <w:rsid w:val="0021321E"/>
    <w:rsid w:val="002154DB"/>
    <w:rsid w:val="002221B8"/>
    <w:rsid w:val="002314A4"/>
    <w:rsid w:val="00242B11"/>
    <w:rsid w:val="0026410F"/>
    <w:rsid w:val="00264B26"/>
    <w:rsid w:val="00271080"/>
    <w:rsid w:val="00280E47"/>
    <w:rsid w:val="002944B7"/>
    <w:rsid w:val="002C15B5"/>
    <w:rsid w:val="002C3998"/>
    <w:rsid w:val="002D237F"/>
    <w:rsid w:val="00310872"/>
    <w:rsid w:val="00320C95"/>
    <w:rsid w:val="00333275"/>
    <w:rsid w:val="0033414B"/>
    <w:rsid w:val="00334393"/>
    <w:rsid w:val="00337736"/>
    <w:rsid w:val="003474C2"/>
    <w:rsid w:val="00361E49"/>
    <w:rsid w:val="00365838"/>
    <w:rsid w:val="00367B25"/>
    <w:rsid w:val="003849BB"/>
    <w:rsid w:val="00387880"/>
    <w:rsid w:val="003A46AE"/>
    <w:rsid w:val="003A5183"/>
    <w:rsid w:val="003B7B28"/>
    <w:rsid w:val="003C1A88"/>
    <w:rsid w:val="003C2420"/>
    <w:rsid w:val="003C590E"/>
    <w:rsid w:val="003D0995"/>
    <w:rsid w:val="003F2D33"/>
    <w:rsid w:val="003F304C"/>
    <w:rsid w:val="003F659C"/>
    <w:rsid w:val="00402321"/>
    <w:rsid w:val="00402655"/>
    <w:rsid w:val="00417E6E"/>
    <w:rsid w:val="00420AB8"/>
    <w:rsid w:val="00421367"/>
    <w:rsid w:val="00423F25"/>
    <w:rsid w:val="004262DF"/>
    <w:rsid w:val="00432673"/>
    <w:rsid w:val="00434568"/>
    <w:rsid w:val="00435472"/>
    <w:rsid w:val="00444E7F"/>
    <w:rsid w:val="00456C30"/>
    <w:rsid w:val="0047168A"/>
    <w:rsid w:val="0047726F"/>
    <w:rsid w:val="00477648"/>
    <w:rsid w:val="00486F29"/>
    <w:rsid w:val="004948B6"/>
    <w:rsid w:val="004A20BE"/>
    <w:rsid w:val="004A7ED7"/>
    <w:rsid w:val="004B13C5"/>
    <w:rsid w:val="004B41DF"/>
    <w:rsid w:val="004E171E"/>
    <w:rsid w:val="005072D8"/>
    <w:rsid w:val="005231C1"/>
    <w:rsid w:val="00541B32"/>
    <w:rsid w:val="005465FC"/>
    <w:rsid w:val="00546E3E"/>
    <w:rsid w:val="0056273B"/>
    <w:rsid w:val="00573F56"/>
    <w:rsid w:val="00590024"/>
    <w:rsid w:val="005963A8"/>
    <w:rsid w:val="005B23BE"/>
    <w:rsid w:val="005E4C91"/>
    <w:rsid w:val="005E5274"/>
    <w:rsid w:val="005E6FD4"/>
    <w:rsid w:val="005F52E2"/>
    <w:rsid w:val="005F728D"/>
    <w:rsid w:val="006117B6"/>
    <w:rsid w:val="00625837"/>
    <w:rsid w:val="00634FF8"/>
    <w:rsid w:val="0064298F"/>
    <w:rsid w:val="00646FE0"/>
    <w:rsid w:val="006510CC"/>
    <w:rsid w:val="00653840"/>
    <w:rsid w:val="00664D68"/>
    <w:rsid w:val="00665FC9"/>
    <w:rsid w:val="00671B29"/>
    <w:rsid w:val="0067221C"/>
    <w:rsid w:val="00677FC4"/>
    <w:rsid w:val="0068210F"/>
    <w:rsid w:val="00684433"/>
    <w:rsid w:val="00687243"/>
    <w:rsid w:val="006914E3"/>
    <w:rsid w:val="006C7C5B"/>
    <w:rsid w:val="006E48BF"/>
    <w:rsid w:val="006F6413"/>
    <w:rsid w:val="0071381D"/>
    <w:rsid w:val="007250E8"/>
    <w:rsid w:val="0072513F"/>
    <w:rsid w:val="00732742"/>
    <w:rsid w:val="00741F4C"/>
    <w:rsid w:val="007431FB"/>
    <w:rsid w:val="007527D2"/>
    <w:rsid w:val="0076433D"/>
    <w:rsid w:val="00775F3F"/>
    <w:rsid w:val="007814FC"/>
    <w:rsid w:val="0078165D"/>
    <w:rsid w:val="00782F9A"/>
    <w:rsid w:val="007945AA"/>
    <w:rsid w:val="007C5B4B"/>
    <w:rsid w:val="007C71DC"/>
    <w:rsid w:val="007D5CEC"/>
    <w:rsid w:val="007E0A76"/>
    <w:rsid w:val="007F0D6A"/>
    <w:rsid w:val="00807FBC"/>
    <w:rsid w:val="00817B9B"/>
    <w:rsid w:val="00835338"/>
    <w:rsid w:val="008433C6"/>
    <w:rsid w:val="00847528"/>
    <w:rsid w:val="00855E47"/>
    <w:rsid w:val="0087233F"/>
    <w:rsid w:val="00873739"/>
    <w:rsid w:val="008A2B7A"/>
    <w:rsid w:val="008A3BA2"/>
    <w:rsid w:val="008C2EEC"/>
    <w:rsid w:val="008C477E"/>
    <w:rsid w:val="008C5FD3"/>
    <w:rsid w:val="008C6486"/>
    <w:rsid w:val="008D3F3A"/>
    <w:rsid w:val="00904835"/>
    <w:rsid w:val="009266BA"/>
    <w:rsid w:val="009415A6"/>
    <w:rsid w:val="00942185"/>
    <w:rsid w:val="00944474"/>
    <w:rsid w:val="00946662"/>
    <w:rsid w:val="0094736C"/>
    <w:rsid w:val="009A52BE"/>
    <w:rsid w:val="009B1909"/>
    <w:rsid w:val="009B3593"/>
    <w:rsid w:val="009D4BDD"/>
    <w:rsid w:val="009D4FF3"/>
    <w:rsid w:val="009D742E"/>
    <w:rsid w:val="009E3CBA"/>
    <w:rsid w:val="009F0508"/>
    <w:rsid w:val="009F0BFB"/>
    <w:rsid w:val="009F21D6"/>
    <w:rsid w:val="009F3D7D"/>
    <w:rsid w:val="00A20FBC"/>
    <w:rsid w:val="00A2352E"/>
    <w:rsid w:val="00A26861"/>
    <w:rsid w:val="00A32007"/>
    <w:rsid w:val="00A42095"/>
    <w:rsid w:val="00A43D4C"/>
    <w:rsid w:val="00A44107"/>
    <w:rsid w:val="00A44E19"/>
    <w:rsid w:val="00A64A75"/>
    <w:rsid w:val="00A7102C"/>
    <w:rsid w:val="00A82C7C"/>
    <w:rsid w:val="00A86319"/>
    <w:rsid w:val="00A90217"/>
    <w:rsid w:val="00A95FBB"/>
    <w:rsid w:val="00AB6BC2"/>
    <w:rsid w:val="00AB6D8B"/>
    <w:rsid w:val="00AC1E6A"/>
    <w:rsid w:val="00AC7971"/>
    <w:rsid w:val="00B05894"/>
    <w:rsid w:val="00B06C91"/>
    <w:rsid w:val="00B3132C"/>
    <w:rsid w:val="00B33E0E"/>
    <w:rsid w:val="00B34327"/>
    <w:rsid w:val="00B346AC"/>
    <w:rsid w:val="00B36659"/>
    <w:rsid w:val="00B4155F"/>
    <w:rsid w:val="00B52903"/>
    <w:rsid w:val="00B53D3B"/>
    <w:rsid w:val="00B66B85"/>
    <w:rsid w:val="00B74C2E"/>
    <w:rsid w:val="00B855F1"/>
    <w:rsid w:val="00B86291"/>
    <w:rsid w:val="00BA1452"/>
    <w:rsid w:val="00BB0A16"/>
    <w:rsid w:val="00BB64D7"/>
    <w:rsid w:val="00BD4B87"/>
    <w:rsid w:val="00BE20F1"/>
    <w:rsid w:val="00C01B9C"/>
    <w:rsid w:val="00C01CA2"/>
    <w:rsid w:val="00C04DBA"/>
    <w:rsid w:val="00C06470"/>
    <w:rsid w:val="00C11679"/>
    <w:rsid w:val="00C12104"/>
    <w:rsid w:val="00C13B96"/>
    <w:rsid w:val="00C25DA0"/>
    <w:rsid w:val="00C269EA"/>
    <w:rsid w:val="00C31792"/>
    <w:rsid w:val="00C338CB"/>
    <w:rsid w:val="00C41C50"/>
    <w:rsid w:val="00C57FB8"/>
    <w:rsid w:val="00C66EE0"/>
    <w:rsid w:val="00C73A42"/>
    <w:rsid w:val="00C968EE"/>
    <w:rsid w:val="00CA4EA2"/>
    <w:rsid w:val="00CB3F72"/>
    <w:rsid w:val="00CB6147"/>
    <w:rsid w:val="00CC5C43"/>
    <w:rsid w:val="00CD424D"/>
    <w:rsid w:val="00CD4586"/>
    <w:rsid w:val="00CD4B03"/>
    <w:rsid w:val="00CD6FAF"/>
    <w:rsid w:val="00CE46AC"/>
    <w:rsid w:val="00CE7B28"/>
    <w:rsid w:val="00D031E4"/>
    <w:rsid w:val="00D129CE"/>
    <w:rsid w:val="00D139C3"/>
    <w:rsid w:val="00D35456"/>
    <w:rsid w:val="00D43ADD"/>
    <w:rsid w:val="00D44397"/>
    <w:rsid w:val="00D45214"/>
    <w:rsid w:val="00D46F90"/>
    <w:rsid w:val="00D47796"/>
    <w:rsid w:val="00D57D7F"/>
    <w:rsid w:val="00D73AD4"/>
    <w:rsid w:val="00D760DB"/>
    <w:rsid w:val="00D916AC"/>
    <w:rsid w:val="00D92324"/>
    <w:rsid w:val="00DA30C0"/>
    <w:rsid w:val="00DA4AB8"/>
    <w:rsid w:val="00DE2792"/>
    <w:rsid w:val="00DF369F"/>
    <w:rsid w:val="00E066A4"/>
    <w:rsid w:val="00E11699"/>
    <w:rsid w:val="00E26183"/>
    <w:rsid w:val="00E32FD0"/>
    <w:rsid w:val="00E53143"/>
    <w:rsid w:val="00E6534C"/>
    <w:rsid w:val="00E67AB7"/>
    <w:rsid w:val="00E76323"/>
    <w:rsid w:val="00E85AC3"/>
    <w:rsid w:val="00E86CEA"/>
    <w:rsid w:val="00E945E3"/>
    <w:rsid w:val="00EA1429"/>
    <w:rsid w:val="00EA150E"/>
    <w:rsid w:val="00EA251B"/>
    <w:rsid w:val="00EA4154"/>
    <w:rsid w:val="00EB15CD"/>
    <w:rsid w:val="00EB1648"/>
    <w:rsid w:val="00EE0B5D"/>
    <w:rsid w:val="00EF5987"/>
    <w:rsid w:val="00EF78BB"/>
    <w:rsid w:val="00F028D6"/>
    <w:rsid w:val="00F14C43"/>
    <w:rsid w:val="00F174ED"/>
    <w:rsid w:val="00F20E9C"/>
    <w:rsid w:val="00F2728A"/>
    <w:rsid w:val="00F347FF"/>
    <w:rsid w:val="00F40C72"/>
    <w:rsid w:val="00F508C9"/>
    <w:rsid w:val="00F55997"/>
    <w:rsid w:val="00F73AB0"/>
    <w:rsid w:val="00F93116"/>
    <w:rsid w:val="00F97A86"/>
    <w:rsid w:val="00FA63EF"/>
    <w:rsid w:val="00FC029E"/>
    <w:rsid w:val="00FC22E2"/>
    <w:rsid w:val="00FC43C9"/>
    <w:rsid w:val="00FC7EFC"/>
    <w:rsid w:val="00FF08FF"/>
    <w:rsid w:val="00FF29B6"/>
    <w:rsid w:val="01BED1AF"/>
    <w:rsid w:val="03097E33"/>
    <w:rsid w:val="0451D212"/>
    <w:rsid w:val="05AF2D12"/>
    <w:rsid w:val="07EF22E2"/>
    <w:rsid w:val="07F2586B"/>
    <w:rsid w:val="0833FCAC"/>
    <w:rsid w:val="08DE2DD8"/>
    <w:rsid w:val="098AF343"/>
    <w:rsid w:val="09959566"/>
    <w:rsid w:val="09D1D11A"/>
    <w:rsid w:val="0A0EB186"/>
    <w:rsid w:val="0A441484"/>
    <w:rsid w:val="0C2019A7"/>
    <w:rsid w:val="0DC9BEF9"/>
    <w:rsid w:val="0E4D139D"/>
    <w:rsid w:val="0E8E9718"/>
    <w:rsid w:val="0F57BA69"/>
    <w:rsid w:val="0FE441F3"/>
    <w:rsid w:val="1219C36B"/>
    <w:rsid w:val="126008B6"/>
    <w:rsid w:val="1289C81B"/>
    <w:rsid w:val="12A93C77"/>
    <w:rsid w:val="131CD1CC"/>
    <w:rsid w:val="1459E3D9"/>
    <w:rsid w:val="14A55AAE"/>
    <w:rsid w:val="1551642D"/>
    <w:rsid w:val="16753B11"/>
    <w:rsid w:val="16D604DA"/>
    <w:rsid w:val="180AF6D2"/>
    <w:rsid w:val="181A882A"/>
    <w:rsid w:val="184C2483"/>
    <w:rsid w:val="191DF0B4"/>
    <w:rsid w:val="1A129486"/>
    <w:rsid w:val="1B86DF7A"/>
    <w:rsid w:val="1D21CB4D"/>
    <w:rsid w:val="1D257D51"/>
    <w:rsid w:val="1D5C7612"/>
    <w:rsid w:val="1D7B993D"/>
    <w:rsid w:val="1D7F9FAA"/>
    <w:rsid w:val="1E70212F"/>
    <w:rsid w:val="1ECA9622"/>
    <w:rsid w:val="1F4F22C6"/>
    <w:rsid w:val="1F74058C"/>
    <w:rsid w:val="2046CDB8"/>
    <w:rsid w:val="20CD7553"/>
    <w:rsid w:val="2289F911"/>
    <w:rsid w:val="228DBF85"/>
    <w:rsid w:val="2407B421"/>
    <w:rsid w:val="25666958"/>
    <w:rsid w:val="25930861"/>
    <w:rsid w:val="25A38482"/>
    <w:rsid w:val="26F9C08A"/>
    <w:rsid w:val="27BEC6A1"/>
    <w:rsid w:val="2A01E272"/>
    <w:rsid w:val="2A74FC3E"/>
    <w:rsid w:val="2A7EC182"/>
    <w:rsid w:val="2B2452DF"/>
    <w:rsid w:val="2B3D4DF7"/>
    <w:rsid w:val="2B990565"/>
    <w:rsid w:val="2C3355F4"/>
    <w:rsid w:val="2EFB0214"/>
    <w:rsid w:val="2F0E1C6E"/>
    <w:rsid w:val="2F43BAAD"/>
    <w:rsid w:val="31F80F6D"/>
    <w:rsid w:val="325595F8"/>
    <w:rsid w:val="33CAC2BB"/>
    <w:rsid w:val="343E67D9"/>
    <w:rsid w:val="3443DAC2"/>
    <w:rsid w:val="34A34D99"/>
    <w:rsid w:val="34FDD41A"/>
    <w:rsid w:val="34FDF425"/>
    <w:rsid w:val="3566931C"/>
    <w:rsid w:val="35DA383A"/>
    <w:rsid w:val="363D70C2"/>
    <w:rsid w:val="3699C486"/>
    <w:rsid w:val="36C73D1D"/>
    <w:rsid w:val="37DAEE5B"/>
    <w:rsid w:val="3AB31C46"/>
    <w:rsid w:val="3CAE5F7E"/>
    <w:rsid w:val="3E1069A8"/>
    <w:rsid w:val="3E31317A"/>
    <w:rsid w:val="3E573CDA"/>
    <w:rsid w:val="3EDF1BA4"/>
    <w:rsid w:val="3EF1972E"/>
    <w:rsid w:val="3FA78041"/>
    <w:rsid w:val="3FE60040"/>
    <w:rsid w:val="406DE5AF"/>
    <w:rsid w:val="406E1F63"/>
    <w:rsid w:val="40978BFB"/>
    <w:rsid w:val="41542050"/>
    <w:rsid w:val="419CCF97"/>
    <w:rsid w:val="4220EC8C"/>
    <w:rsid w:val="42F79A5D"/>
    <w:rsid w:val="43D48389"/>
    <w:rsid w:val="448FA587"/>
    <w:rsid w:val="465D2F4A"/>
    <w:rsid w:val="470C244B"/>
    <w:rsid w:val="4960AF4D"/>
    <w:rsid w:val="498CD4B7"/>
    <w:rsid w:val="4A080A45"/>
    <w:rsid w:val="4AFC7FAE"/>
    <w:rsid w:val="4B919555"/>
    <w:rsid w:val="4DBA3742"/>
    <w:rsid w:val="4E2DC86A"/>
    <w:rsid w:val="4E4EB84A"/>
    <w:rsid w:val="4E59C904"/>
    <w:rsid w:val="4FDF4A42"/>
    <w:rsid w:val="50041190"/>
    <w:rsid w:val="500FC759"/>
    <w:rsid w:val="50553104"/>
    <w:rsid w:val="50640B78"/>
    <w:rsid w:val="508C30B3"/>
    <w:rsid w:val="5097DB6D"/>
    <w:rsid w:val="5186E38C"/>
    <w:rsid w:val="52280114"/>
    <w:rsid w:val="523C7021"/>
    <w:rsid w:val="533C158A"/>
    <w:rsid w:val="551F4F3E"/>
    <w:rsid w:val="577872F0"/>
    <w:rsid w:val="57839927"/>
    <w:rsid w:val="58CDE009"/>
    <w:rsid w:val="59208602"/>
    <w:rsid w:val="5955F515"/>
    <w:rsid w:val="596D042B"/>
    <w:rsid w:val="59C66C09"/>
    <w:rsid w:val="59FAF637"/>
    <w:rsid w:val="5A590029"/>
    <w:rsid w:val="5C27AB1D"/>
    <w:rsid w:val="5C37A8AA"/>
    <w:rsid w:val="5C64BCD6"/>
    <w:rsid w:val="5C9F0D58"/>
    <w:rsid w:val="5CC2A64D"/>
    <w:rsid w:val="5CC8E016"/>
    <w:rsid w:val="5D2C050D"/>
    <w:rsid w:val="5DBD2F2E"/>
    <w:rsid w:val="5F6058B5"/>
    <w:rsid w:val="5FCB3BFD"/>
    <w:rsid w:val="60744736"/>
    <w:rsid w:val="60AC6C0F"/>
    <w:rsid w:val="60F4CFF0"/>
    <w:rsid w:val="6203630F"/>
    <w:rsid w:val="634B3BF0"/>
    <w:rsid w:val="65BC7A8B"/>
    <w:rsid w:val="65DD241A"/>
    <w:rsid w:val="66506036"/>
    <w:rsid w:val="66659E0F"/>
    <w:rsid w:val="67130273"/>
    <w:rsid w:val="67D2BD80"/>
    <w:rsid w:val="686EB2F4"/>
    <w:rsid w:val="6881D3B8"/>
    <w:rsid w:val="68CD524C"/>
    <w:rsid w:val="6935E4D3"/>
    <w:rsid w:val="6B5294BD"/>
    <w:rsid w:val="6BB9747A"/>
    <w:rsid w:val="6BD0170C"/>
    <w:rsid w:val="6C378297"/>
    <w:rsid w:val="6CA5798A"/>
    <w:rsid w:val="6CBFA1BA"/>
    <w:rsid w:val="6CEE651E"/>
    <w:rsid w:val="6EFB587F"/>
    <w:rsid w:val="701CD2FD"/>
    <w:rsid w:val="708CE59D"/>
    <w:rsid w:val="7152C045"/>
    <w:rsid w:val="71CA0035"/>
    <w:rsid w:val="7228B5FE"/>
    <w:rsid w:val="735DA6A2"/>
    <w:rsid w:val="73A78C64"/>
    <w:rsid w:val="767499A3"/>
    <w:rsid w:val="76D90F63"/>
    <w:rsid w:val="7709D1A9"/>
    <w:rsid w:val="78B4522B"/>
    <w:rsid w:val="78CA6794"/>
    <w:rsid w:val="79B3BFC9"/>
    <w:rsid w:val="7A3D83A9"/>
    <w:rsid w:val="7B0C5E2A"/>
    <w:rsid w:val="7BB156FF"/>
    <w:rsid w:val="7BD785CA"/>
    <w:rsid w:val="7C6149B0"/>
    <w:rsid w:val="7CD4426D"/>
    <w:rsid w:val="7DA5F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283E"/>
  <w15:chartTrackingRefBased/>
  <w15:docId w15:val="{09348270-D077-4187-BDA2-264EC751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1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73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655"/>
    <w:pPr>
      <w:ind w:left="720"/>
      <w:contextualSpacing/>
    </w:pPr>
  </w:style>
  <w:style w:type="character" w:customStyle="1" w:styleId="Heading1Char">
    <w:name w:val="Heading 1 Char"/>
    <w:basedOn w:val="DefaultParagraphFont"/>
    <w:link w:val="Heading1"/>
    <w:uiPriority w:val="9"/>
    <w:rsid w:val="009F21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35338"/>
    <w:rPr>
      <w:color w:val="0563C1" w:themeColor="hyperlink"/>
      <w:u w:val="single"/>
    </w:rPr>
  </w:style>
  <w:style w:type="character" w:styleId="UnresolvedMention">
    <w:name w:val="Unresolved Mention"/>
    <w:basedOn w:val="DefaultParagraphFont"/>
    <w:uiPriority w:val="99"/>
    <w:semiHidden/>
    <w:unhideWhenUsed/>
    <w:rsid w:val="00835338"/>
    <w:rPr>
      <w:color w:val="605E5C"/>
      <w:shd w:val="clear" w:color="auto" w:fill="E1DFDD"/>
    </w:rPr>
  </w:style>
  <w:style w:type="character" w:customStyle="1" w:styleId="Heading2Char">
    <w:name w:val="Heading 2 Char"/>
    <w:basedOn w:val="DefaultParagraphFont"/>
    <w:link w:val="Heading2"/>
    <w:uiPriority w:val="9"/>
    <w:rsid w:val="0094736C"/>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DF3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69F"/>
    <w:rPr>
      <w:sz w:val="20"/>
      <w:szCs w:val="20"/>
    </w:rPr>
  </w:style>
  <w:style w:type="character" w:styleId="FootnoteReference">
    <w:name w:val="footnote reference"/>
    <w:basedOn w:val="DefaultParagraphFont"/>
    <w:uiPriority w:val="99"/>
    <w:semiHidden/>
    <w:unhideWhenUsed/>
    <w:rsid w:val="00DF369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uiPriority w:val="99"/>
    <w:semiHidden/>
    <w:unhideWhenUsed/>
    <w:rsid w:val="006914E3"/>
  </w:style>
  <w:style w:type="character" w:customStyle="1" w:styleId="apple-converted-space">
    <w:name w:val="apple-converted-space"/>
    <w:basedOn w:val="DefaultParagraphFont"/>
    <w:rsid w:val="00E53143"/>
  </w:style>
  <w:style w:type="paragraph" w:styleId="CommentSubject">
    <w:name w:val="annotation subject"/>
    <w:basedOn w:val="CommentText"/>
    <w:next w:val="CommentText"/>
    <w:link w:val="CommentSubjectChar"/>
    <w:uiPriority w:val="99"/>
    <w:semiHidden/>
    <w:unhideWhenUsed/>
    <w:rsid w:val="00F97A86"/>
    <w:rPr>
      <w:b/>
      <w:bCs/>
    </w:rPr>
  </w:style>
  <w:style w:type="character" w:customStyle="1" w:styleId="CommentSubjectChar">
    <w:name w:val="Comment Subject Char"/>
    <w:basedOn w:val="CommentTextChar"/>
    <w:link w:val="CommentSubject"/>
    <w:uiPriority w:val="99"/>
    <w:semiHidden/>
    <w:rsid w:val="00F97A86"/>
    <w:rPr>
      <w:b/>
      <w:bCs/>
      <w:sz w:val="20"/>
      <w:szCs w:val="20"/>
    </w:rPr>
  </w:style>
  <w:style w:type="paragraph" w:styleId="NormalWeb">
    <w:name w:val="Normal (Web)"/>
    <w:basedOn w:val="Normal"/>
    <w:uiPriority w:val="99"/>
    <w:unhideWhenUsed/>
    <w:rsid w:val="005465FC"/>
    <w:pPr>
      <w:spacing w:before="100" w:beforeAutospacing="1" w:after="100" w:afterAutospacing="1" w:line="240" w:lineRule="auto"/>
    </w:pPr>
    <w:rPr>
      <w:rFonts w:ascii="Calibri" w:hAnsi="Calibri" w:cs="Calibri"/>
      <w:kern w:val="0"/>
      <w:lang w:eastAsia="en-GB"/>
      <w14:ligatures w14:val="none"/>
    </w:rPr>
  </w:style>
  <w:style w:type="paragraph" w:styleId="Revision">
    <w:name w:val="Revision"/>
    <w:hidden/>
    <w:uiPriority w:val="99"/>
    <w:semiHidden/>
    <w:rsid w:val="008C2EEC"/>
    <w:pPr>
      <w:spacing w:after="0" w:line="240" w:lineRule="auto"/>
    </w:pPr>
  </w:style>
  <w:style w:type="paragraph" w:styleId="EndnoteText">
    <w:name w:val="endnote text"/>
    <w:basedOn w:val="Normal"/>
    <w:link w:val="EndnoteTextChar"/>
    <w:uiPriority w:val="99"/>
    <w:semiHidden/>
    <w:unhideWhenUsed/>
    <w:rsid w:val="00A268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6861"/>
    <w:rPr>
      <w:sz w:val="20"/>
      <w:szCs w:val="20"/>
    </w:rPr>
  </w:style>
  <w:style w:type="character" w:styleId="EndnoteReference">
    <w:name w:val="endnote reference"/>
    <w:basedOn w:val="DefaultParagraphFont"/>
    <w:uiPriority w:val="99"/>
    <w:semiHidden/>
    <w:unhideWhenUsed/>
    <w:rsid w:val="00A26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dicwelfare.org/wp-content/uploads/2018/03/nordic-definition-of-deafblindnes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research.qmu.ac.uk/handle/20.500.12289/12653" TargetMode="External"/><Relationship Id="rId1" Type="http://schemas.openxmlformats.org/officeDocument/2006/relationships/hyperlink" Target="https://www.deafblindinternational.org/icf-core-set-for-deafblin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22C925940C44499792ADF6D099DFB" ma:contentTypeVersion="15" ma:contentTypeDescription="Create a new document." ma:contentTypeScope="" ma:versionID="9ef319c0fda2b20c2d18bc836b89418d">
  <xsd:schema xmlns:xsd="http://www.w3.org/2001/XMLSchema" xmlns:xs="http://www.w3.org/2001/XMLSchema" xmlns:p="http://schemas.microsoft.com/office/2006/metadata/properties" xmlns:ns3="b763a118-daa1-4944-b1a4-1ebf439efc88" xmlns:ns4="f33e9799-2622-46bc-92cf-6834d97e52eb" targetNamespace="http://schemas.microsoft.com/office/2006/metadata/properties" ma:root="true" ma:fieldsID="cf3d1b26ad17a63099e2b6a4e50d2851" ns3:_="" ns4:_="">
    <xsd:import namespace="b763a118-daa1-4944-b1a4-1ebf439efc88"/>
    <xsd:import namespace="f33e9799-2622-46bc-92cf-6834d97e52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a118-daa1-4944-b1a4-1ebf439ef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e9799-2622-46bc-92cf-6834d97e52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763a118-daa1-4944-b1a4-1ebf439efc8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Volume>116</b:Volume>
    <b:BIBTEX_Entry>article</b:BIBTEX_Entry>
    <b:SourceType>JournalArticle</b:SourceType>
    <b:Title>Prevalence of Individuals With Deafblindness and Age-Related Dual-Sensory Loss</b:Title>
    <b:Tag>Minhas2022</b:Tag>
    <b:Publisher>SAGE Publications</b:Publisher>
    <b:DOI>10.1177/0145482x211072541</b:DOI>
    <b:Author>
      <b:Author>
        <b:NameList>
          <b:Person>
            <b:Last>Minhas</b:Last>
            <b:First>Renu</b:First>
          </b:Person>
          <b:Person>
            <b:Last>Jaiswal</b:Last>
            <b:First>Atul</b:First>
          </b:Person>
          <b:Person>
            <b:Last>Chan</b:Last>
            <b:First>Serena</b:First>
          </b:Person>
          <b:Person>
            <b:Last>Trevisan</b:Last>
            <b:First>Jessica</b:First>
          </b:Person>
          <b:Person>
            <b:Last>Paramasivam</b:Last>
            <b:First>Abinethaa</b:First>
          </b:Person>
          <b:Person>
            <b:Last>Spruyt-Rocks</b:Last>
            <b:First>Roxanna</b:First>
          </b:Person>
        </b:NameList>
      </b:Author>
    </b:Author>
    <b:Pages>36–47</b:Pages>
    <b:Year>2022</b:Year>
    <b:Month>January</b:Month>
    <b:JournalName>Journal of Visual Impairment {\&amp;}amp$\mathsemicolon$ Blindness</b:JournalName>
    <b:Number>1</b:Number>
    <b:RefOrder>11</b:RefOrder>
  </b:Source>
</b:Sources>
</file>

<file path=customXml/itemProps1.xml><?xml version="1.0" encoding="utf-8"?>
<ds:datastoreItem xmlns:ds="http://schemas.openxmlformats.org/officeDocument/2006/customXml" ds:itemID="{02700E82-1EF6-4915-A526-43DD920F1C86}">
  <ds:schemaRefs>
    <ds:schemaRef ds:uri="http://schemas.microsoft.com/sharepoint/v3/contenttype/forms"/>
  </ds:schemaRefs>
</ds:datastoreItem>
</file>

<file path=customXml/itemProps2.xml><?xml version="1.0" encoding="utf-8"?>
<ds:datastoreItem xmlns:ds="http://schemas.openxmlformats.org/officeDocument/2006/customXml" ds:itemID="{B8580D48-B86B-4A75-80AA-13E7A0EA3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3a118-daa1-4944-b1a4-1ebf439efc88"/>
    <ds:schemaRef ds:uri="f33e9799-2622-46bc-92cf-6834d97e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3C252-B5AD-4202-B219-57C139FF460E}">
  <ds:schemaRefs>
    <ds:schemaRef ds:uri="http://schemas.microsoft.com/office/2006/metadata/properties"/>
    <ds:schemaRef ds:uri="http://schemas.microsoft.com/office/infopath/2007/PartnerControls"/>
    <ds:schemaRef ds:uri="b763a118-daa1-4944-b1a4-1ebf439efc88"/>
  </ds:schemaRefs>
</ds:datastoreItem>
</file>

<file path=customXml/itemProps4.xml><?xml version="1.0" encoding="utf-8"?>
<ds:datastoreItem xmlns:ds="http://schemas.openxmlformats.org/officeDocument/2006/customXml" ds:itemID="{7074B622-B9E7-446F-8396-97597B49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Goldie</dc:creator>
  <cp:keywords/>
  <dc:description/>
  <cp:lastModifiedBy>Isabella Goldie</cp:lastModifiedBy>
  <cp:revision>2</cp:revision>
  <cp:lastPrinted>2024-03-27T11:29:00Z</cp:lastPrinted>
  <dcterms:created xsi:type="dcterms:W3CDTF">2024-03-28T14:20:00Z</dcterms:created>
  <dcterms:modified xsi:type="dcterms:W3CDTF">2024-03-28T14:20:00Z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0x01010059722C925940C44499792ADF6D099DFB</vt:lpwstr>
  </property>
</Properties>
</file>